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601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2305"/>
        <w:gridCol w:w="3325"/>
        <w:gridCol w:w="7425"/>
        <w:gridCol w:w="2175"/>
      </w:tblGrid>
      <w:tr w:rsidR="00305B60" w:rsidRPr="00466F92" w:rsidTr="00024F09">
        <w:trPr>
          <w:trHeight w:val="562"/>
        </w:trPr>
        <w:tc>
          <w:tcPr>
            <w:tcW w:w="16015" w:type="dxa"/>
            <w:gridSpan w:val="5"/>
            <w:tcBorders>
              <w:top w:val="nil"/>
              <w:left w:val="nil"/>
              <w:bottom w:val="single" w:sz="4" w:space="0" w:color="auto"/>
              <w:right w:val="nil"/>
            </w:tcBorders>
          </w:tcPr>
          <w:p w:rsidR="00305B60" w:rsidRPr="00466F92" w:rsidRDefault="006E23FA" w:rsidP="00466F92">
            <w:pPr>
              <w:pStyle w:val="ParaAttribute8"/>
              <w:wordWrap/>
              <w:contextualSpacing/>
              <w:rPr>
                <w:rFonts w:eastAsia="Times New Roman"/>
                <w:b/>
                <w:sz w:val="24"/>
                <w:szCs w:val="24"/>
                <w:lang w:val="en-US"/>
              </w:rPr>
            </w:pPr>
            <w:r w:rsidRPr="00466F92">
              <w:rPr>
                <w:rFonts w:eastAsia="Times New Roman"/>
                <w:b/>
                <w:sz w:val="24"/>
                <w:szCs w:val="24"/>
                <w:lang w:val="en-US"/>
              </w:rPr>
              <w:t>TÓM TẮT</w:t>
            </w:r>
            <w:r w:rsidR="00305B60" w:rsidRPr="00466F92">
              <w:rPr>
                <w:rFonts w:eastAsia="Times New Roman"/>
                <w:b/>
                <w:sz w:val="24"/>
                <w:szCs w:val="24"/>
                <w:lang w:val="en-US"/>
              </w:rPr>
              <w:t xml:space="preserve"> NỘI DUNG </w:t>
            </w:r>
            <w:r w:rsidR="00024F09" w:rsidRPr="00466F92">
              <w:rPr>
                <w:rFonts w:eastAsia="Times New Roman"/>
                <w:b/>
                <w:sz w:val="24"/>
                <w:szCs w:val="24"/>
                <w:lang w:val="en-US"/>
              </w:rPr>
              <w:t xml:space="preserve">CHÍNH </w:t>
            </w:r>
            <w:r w:rsidR="00305B60" w:rsidRPr="00466F92">
              <w:rPr>
                <w:rFonts w:eastAsia="Times New Roman"/>
                <w:b/>
                <w:sz w:val="24"/>
                <w:szCs w:val="24"/>
                <w:lang w:val="en-US"/>
              </w:rPr>
              <w:t>BỔ SU</w:t>
            </w:r>
            <w:r w:rsidR="00636627" w:rsidRPr="00466F92">
              <w:rPr>
                <w:rFonts w:eastAsia="Times New Roman"/>
                <w:b/>
                <w:sz w:val="24"/>
                <w:szCs w:val="24"/>
                <w:lang w:val="en-US"/>
              </w:rPr>
              <w:t xml:space="preserve">NG SỬA ĐỔI ĐIỀU LỆ HALICO </w:t>
            </w:r>
            <w:r w:rsidR="00B872B5" w:rsidRPr="00466F92">
              <w:rPr>
                <w:rFonts w:eastAsia="Times New Roman"/>
                <w:b/>
                <w:sz w:val="24"/>
                <w:szCs w:val="24"/>
                <w:lang w:val="en-US"/>
              </w:rPr>
              <w:t>2018</w:t>
            </w:r>
          </w:p>
          <w:p w:rsidR="008F5A04" w:rsidRPr="00466F92" w:rsidRDefault="008F5A04" w:rsidP="00466F92">
            <w:pPr>
              <w:pStyle w:val="ParaAttribute8"/>
              <w:wordWrap/>
              <w:contextualSpacing/>
              <w:rPr>
                <w:rFonts w:eastAsia="Times New Roman"/>
                <w:b/>
                <w:sz w:val="24"/>
                <w:szCs w:val="24"/>
                <w:lang w:val="en-US"/>
              </w:rPr>
            </w:pPr>
          </w:p>
        </w:tc>
      </w:tr>
      <w:tr w:rsidR="00674D17" w:rsidRPr="00466F92" w:rsidTr="00024F09">
        <w:tc>
          <w:tcPr>
            <w:tcW w:w="785" w:type="dxa"/>
            <w:tcBorders>
              <w:top w:val="single" w:sz="4" w:space="0" w:color="auto"/>
            </w:tcBorders>
          </w:tcPr>
          <w:p w:rsidR="00674D17" w:rsidRPr="00466F92" w:rsidRDefault="00674D17" w:rsidP="00466F92">
            <w:pPr>
              <w:pStyle w:val="ParaAttribute8"/>
              <w:wordWrap/>
              <w:contextualSpacing/>
              <w:rPr>
                <w:rFonts w:eastAsia="Times New Roman"/>
                <w:b/>
                <w:sz w:val="24"/>
                <w:szCs w:val="24"/>
                <w:lang w:val="en-US"/>
              </w:rPr>
            </w:pPr>
            <w:r w:rsidRPr="00466F92">
              <w:rPr>
                <w:rFonts w:eastAsia="Times New Roman"/>
                <w:b/>
                <w:sz w:val="24"/>
                <w:szCs w:val="24"/>
                <w:lang w:val="en-US"/>
              </w:rPr>
              <w:t>STT</w:t>
            </w:r>
          </w:p>
        </w:tc>
        <w:tc>
          <w:tcPr>
            <w:tcW w:w="2305" w:type="dxa"/>
            <w:tcBorders>
              <w:top w:val="single" w:sz="4" w:space="0" w:color="auto"/>
            </w:tcBorders>
          </w:tcPr>
          <w:p w:rsidR="00674D17" w:rsidRPr="00466F92" w:rsidRDefault="00674D17" w:rsidP="00466F92">
            <w:pPr>
              <w:pStyle w:val="ParaAttribute8"/>
              <w:wordWrap/>
              <w:contextualSpacing/>
              <w:rPr>
                <w:rFonts w:eastAsia="Times New Roman"/>
                <w:b/>
                <w:sz w:val="24"/>
                <w:szCs w:val="24"/>
                <w:lang w:val="en-US"/>
              </w:rPr>
            </w:pPr>
            <w:r w:rsidRPr="00466F92">
              <w:rPr>
                <w:rFonts w:eastAsia="Times New Roman"/>
                <w:b/>
                <w:sz w:val="24"/>
                <w:szCs w:val="24"/>
                <w:lang w:val="en-US"/>
              </w:rPr>
              <w:t>Nội dung</w:t>
            </w:r>
          </w:p>
        </w:tc>
        <w:tc>
          <w:tcPr>
            <w:tcW w:w="3325" w:type="dxa"/>
            <w:tcBorders>
              <w:top w:val="single" w:sz="4" w:space="0" w:color="auto"/>
            </w:tcBorders>
          </w:tcPr>
          <w:p w:rsidR="00674D17" w:rsidRPr="00466F92" w:rsidRDefault="00674D17" w:rsidP="00466F92">
            <w:pPr>
              <w:pStyle w:val="ParaAttribute8"/>
              <w:wordWrap/>
              <w:contextualSpacing/>
              <w:rPr>
                <w:rFonts w:eastAsia="Times New Roman"/>
                <w:b/>
                <w:sz w:val="24"/>
                <w:szCs w:val="24"/>
                <w:lang w:val="en-US"/>
              </w:rPr>
            </w:pPr>
            <w:r w:rsidRPr="00466F92">
              <w:rPr>
                <w:rFonts w:eastAsia="Times New Roman"/>
                <w:b/>
                <w:sz w:val="24"/>
                <w:szCs w:val="24"/>
                <w:lang w:val="en-US"/>
              </w:rPr>
              <w:t>Điều lệ hiện hành</w:t>
            </w:r>
          </w:p>
        </w:tc>
        <w:tc>
          <w:tcPr>
            <w:tcW w:w="7425" w:type="dxa"/>
            <w:tcBorders>
              <w:top w:val="single" w:sz="4" w:space="0" w:color="auto"/>
            </w:tcBorders>
          </w:tcPr>
          <w:p w:rsidR="00674D17" w:rsidRPr="00466F92" w:rsidRDefault="009D7E7C" w:rsidP="00466F92">
            <w:pPr>
              <w:pStyle w:val="ParaAttribute8"/>
              <w:wordWrap/>
              <w:contextualSpacing/>
              <w:rPr>
                <w:rFonts w:eastAsia="Times New Roman"/>
                <w:b/>
                <w:sz w:val="24"/>
                <w:szCs w:val="24"/>
                <w:lang w:val="en-US"/>
              </w:rPr>
            </w:pPr>
            <w:r w:rsidRPr="00466F92">
              <w:rPr>
                <w:rFonts w:eastAsia="Times New Roman"/>
                <w:b/>
                <w:sz w:val="24"/>
                <w:szCs w:val="24"/>
                <w:lang w:val="en-US"/>
              </w:rPr>
              <w:t xml:space="preserve">Dự thảo </w:t>
            </w:r>
            <w:r w:rsidR="00674D17" w:rsidRPr="00466F92">
              <w:rPr>
                <w:rFonts w:eastAsia="Times New Roman"/>
                <w:b/>
                <w:sz w:val="24"/>
                <w:szCs w:val="24"/>
                <w:lang w:val="en-US"/>
              </w:rPr>
              <w:t>Điều lệ sửa đổi</w:t>
            </w:r>
          </w:p>
        </w:tc>
        <w:tc>
          <w:tcPr>
            <w:tcW w:w="2175" w:type="dxa"/>
            <w:tcBorders>
              <w:top w:val="single" w:sz="4" w:space="0" w:color="auto"/>
            </w:tcBorders>
          </w:tcPr>
          <w:p w:rsidR="00674D17" w:rsidRPr="00466F92" w:rsidRDefault="00E351B9" w:rsidP="00466F92">
            <w:pPr>
              <w:pStyle w:val="ParaAttribute8"/>
              <w:wordWrap/>
              <w:contextualSpacing/>
              <w:rPr>
                <w:rFonts w:eastAsia="Times New Roman"/>
                <w:b/>
                <w:sz w:val="24"/>
                <w:szCs w:val="24"/>
                <w:lang w:val="en-US"/>
              </w:rPr>
            </w:pPr>
            <w:r w:rsidRPr="00466F92">
              <w:rPr>
                <w:rFonts w:eastAsia="Times New Roman"/>
                <w:b/>
                <w:sz w:val="24"/>
                <w:szCs w:val="24"/>
                <w:lang w:val="en-US"/>
              </w:rPr>
              <w:t>Lý do</w:t>
            </w:r>
          </w:p>
        </w:tc>
      </w:tr>
      <w:tr w:rsidR="00674D17" w:rsidRPr="00466F92" w:rsidTr="00024F09">
        <w:tc>
          <w:tcPr>
            <w:tcW w:w="785" w:type="dxa"/>
          </w:tcPr>
          <w:p w:rsidR="00674D17" w:rsidRPr="00466F92" w:rsidRDefault="00674D17" w:rsidP="00466F92">
            <w:pPr>
              <w:pStyle w:val="ParaAttribute8"/>
              <w:wordWrap/>
              <w:contextualSpacing/>
              <w:jc w:val="left"/>
              <w:rPr>
                <w:rFonts w:eastAsia="Times New Roman"/>
                <w:b/>
                <w:sz w:val="24"/>
                <w:szCs w:val="24"/>
                <w:lang w:val="en-US"/>
              </w:rPr>
            </w:pPr>
            <w:r w:rsidRPr="00466F92">
              <w:rPr>
                <w:rFonts w:eastAsia="Times New Roman"/>
                <w:b/>
                <w:sz w:val="24"/>
                <w:szCs w:val="24"/>
                <w:lang w:val="en-US"/>
              </w:rPr>
              <w:t>I</w:t>
            </w:r>
          </w:p>
        </w:tc>
        <w:tc>
          <w:tcPr>
            <w:tcW w:w="2305" w:type="dxa"/>
          </w:tcPr>
          <w:p w:rsidR="00674D17" w:rsidRPr="00466F92" w:rsidRDefault="009D7E7C" w:rsidP="00466F92">
            <w:pPr>
              <w:pStyle w:val="ParaAttribute8"/>
              <w:wordWrap/>
              <w:contextualSpacing/>
              <w:jc w:val="left"/>
              <w:rPr>
                <w:rFonts w:eastAsia="Times New Roman"/>
                <w:b/>
                <w:i/>
                <w:sz w:val="24"/>
                <w:szCs w:val="24"/>
                <w:lang w:val="en-US"/>
              </w:rPr>
            </w:pPr>
            <w:r w:rsidRPr="00466F92">
              <w:rPr>
                <w:rFonts w:eastAsia="Times New Roman"/>
                <w:b/>
                <w:i/>
                <w:sz w:val="24"/>
                <w:szCs w:val="24"/>
                <w:lang w:val="en-US"/>
              </w:rPr>
              <w:t>Cấu trúc</w:t>
            </w:r>
            <w:r w:rsidR="00674D17" w:rsidRPr="00466F92">
              <w:rPr>
                <w:rFonts w:eastAsia="Times New Roman"/>
                <w:b/>
                <w:i/>
                <w:sz w:val="24"/>
                <w:szCs w:val="24"/>
                <w:lang w:val="en-US"/>
              </w:rPr>
              <w:t xml:space="preserve"> của Điều lệ</w:t>
            </w:r>
          </w:p>
        </w:tc>
        <w:tc>
          <w:tcPr>
            <w:tcW w:w="3325" w:type="dxa"/>
          </w:tcPr>
          <w:p w:rsidR="00674D17" w:rsidRPr="00466F92" w:rsidRDefault="00C926C9" w:rsidP="00466F92">
            <w:pPr>
              <w:pStyle w:val="ParaAttribute8"/>
              <w:wordWrap/>
              <w:contextualSpacing/>
              <w:rPr>
                <w:rFonts w:eastAsia="Times New Roman"/>
                <w:sz w:val="24"/>
                <w:szCs w:val="24"/>
                <w:lang w:val="en-US"/>
              </w:rPr>
            </w:pPr>
            <w:r w:rsidRPr="00466F92">
              <w:rPr>
                <w:rFonts w:eastAsia="Times New Roman"/>
                <w:sz w:val="24"/>
                <w:szCs w:val="24"/>
                <w:lang w:val="en-US"/>
              </w:rPr>
              <w:t>Gồm 20</w:t>
            </w:r>
            <w:r w:rsidR="00636627" w:rsidRPr="00466F92">
              <w:rPr>
                <w:rFonts w:eastAsia="Times New Roman"/>
                <w:sz w:val="24"/>
                <w:szCs w:val="24"/>
                <w:lang w:val="en-US"/>
              </w:rPr>
              <w:t xml:space="preserve"> chương </w:t>
            </w:r>
            <w:r w:rsidR="004B7875" w:rsidRPr="00466F92">
              <w:rPr>
                <w:rFonts w:eastAsia="Times New Roman"/>
                <w:sz w:val="24"/>
                <w:szCs w:val="24"/>
                <w:lang w:val="en-US"/>
              </w:rPr>
              <w:t xml:space="preserve">- </w:t>
            </w:r>
            <w:r w:rsidR="00636627" w:rsidRPr="00466F92">
              <w:rPr>
                <w:rFonts w:eastAsia="Times New Roman"/>
                <w:sz w:val="24"/>
                <w:szCs w:val="24"/>
                <w:lang w:val="en-US"/>
              </w:rPr>
              <w:t>100</w:t>
            </w:r>
            <w:r w:rsidR="00674D17" w:rsidRPr="00466F92">
              <w:rPr>
                <w:rFonts w:eastAsia="Times New Roman"/>
                <w:sz w:val="24"/>
                <w:szCs w:val="24"/>
                <w:lang w:val="en-US"/>
              </w:rPr>
              <w:t xml:space="preserve"> Điều</w:t>
            </w:r>
          </w:p>
        </w:tc>
        <w:tc>
          <w:tcPr>
            <w:tcW w:w="7425" w:type="dxa"/>
          </w:tcPr>
          <w:p w:rsidR="00674D17" w:rsidRPr="00466F92" w:rsidRDefault="00674D17" w:rsidP="00466F92">
            <w:pPr>
              <w:pStyle w:val="ParaAttribute8"/>
              <w:wordWrap/>
              <w:contextualSpacing/>
              <w:rPr>
                <w:rFonts w:eastAsia="Times New Roman"/>
                <w:sz w:val="24"/>
                <w:szCs w:val="24"/>
                <w:lang w:val="en-US"/>
              </w:rPr>
            </w:pPr>
            <w:r w:rsidRPr="00466F92">
              <w:rPr>
                <w:rFonts w:eastAsia="Times New Roman"/>
                <w:sz w:val="24"/>
                <w:szCs w:val="24"/>
                <w:lang w:val="en-US"/>
              </w:rPr>
              <w:t xml:space="preserve">Gồm </w:t>
            </w:r>
            <w:r w:rsidR="00C926C9" w:rsidRPr="00466F92">
              <w:rPr>
                <w:rFonts w:eastAsia="Times New Roman"/>
                <w:sz w:val="24"/>
                <w:szCs w:val="24"/>
                <w:lang w:val="en-US"/>
              </w:rPr>
              <w:t>14 Chương - 108</w:t>
            </w:r>
            <w:r w:rsidRPr="00466F92">
              <w:rPr>
                <w:rFonts w:eastAsia="Times New Roman"/>
                <w:sz w:val="24"/>
                <w:szCs w:val="24"/>
                <w:lang w:val="en-US"/>
              </w:rPr>
              <w:t xml:space="preserve"> Điều</w:t>
            </w:r>
          </w:p>
        </w:tc>
        <w:tc>
          <w:tcPr>
            <w:tcW w:w="2175" w:type="dxa"/>
          </w:tcPr>
          <w:p w:rsidR="00674D17" w:rsidRPr="00466F92" w:rsidRDefault="00636627" w:rsidP="00466F92">
            <w:pPr>
              <w:pStyle w:val="ParaAttribute8"/>
              <w:wordWrap/>
              <w:contextualSpacing/>
              <w:jc w:val="left"/>
              <w:rPr>
                <w:rFonts w:eastAsia="Times New Roman"/>
                <w:sz w:val="24"/>
                <w:szCs w:val="24"/>
                <w:lang w:val="en-US"/>
              </w:rPr>
            </w:pPr>
            <w:r w:rsidRPr="00466F92">
              <w:rPr>
                <w:rFonts w:eastAsia="Times New Roman"/>
                <w:sz w:val="24"/>
                <w:szCs w:val="24"/>
                <w:lang w:val="en-US"/>
              </w:rPr>
              <w:t xml:space="preserve">Cấu trúc lại </w:t>
            </w:r>
            <w:r w:rsidR="004B7875" w:rsidRPr="00466F92">
              <w:rPr>
                <w:rFonts w:eastAsia="Times New Roman"/>
                <w:sz w:val="24"/>
                <w:szCs w:val="24"/>
                <w:lang w:val="en-US"/>
              </w:rPr>
              <w:t xml:space="preserve">và bổ sung một số điều khoản theo </w:t>
            </w:r>
            <w:r w:rsidRPr="00466F92">
              <w:rPr>
                <w:rFonts w:eastAsia="Times New Roman"/>
                <w:sz w:val="24"/>
                <w:szCs w:val="24"/>
                <w:lang w:val="en-US"/>
              </w:rPr>
              <w:t xml:space="preserve">Điều lệ mẫu </w:t>
            </w:r>
            <w:r w:rsidR="004B7875" w:rsidRPr="00466F92">
              <w:rPr>
                <w:rFonts w:eastAsia="Times New Roman"/>
                <w:sz w:val="24"/>
                <w:szCs w:val="24"/>
                <w:lang w:val="en-US"/>
              </w:rPr>
              <w:t xml:space="preserve">đối với </w:t>
            </w:r>
            <w:r w:rsidRPr="00466F92">
              <w:rPr>
                <w:rFonts w:eastAsia="Times New Roman"/>
                <w:sz w:val="24"/>
                <w:szCs w:val="24"/>
                <w:lang w:val="en-US"/>
              </w:rPr>
              <w:t>công ty đại chúng, Luật chứng khoán, Nghị định 71 và Thông tư 95.</w:t>
            </w:r>
          </w:p>
        </w:tc>
      </w:tr>
      <w:tr w:rsidR="00674D17" w:rsidRPr="00466F92" w:rsidTr="00024F09">
        <w:tc>
          <w:tcPr>
            <w:tcW w:w="785" w:type="dxa"/>
          </w:tcPr>
          <w:p w:rsidR="00674D17" w:rsidRPr="00466F92" w:rsidRDefault="00674D17" w:rsidP="00466F92">
            <w:pPr>
              <w:pStyle w:val="ParaAttribute8"/>
              <w:wordWrap/>
              <w:contextualSpacing/>
              <w:jc w:val="left"/>
              <w:rPr>
                <w:rFonts w:eastAsia="Times New Roman"/>
                <w:b/>
                <w:sz w:val="24"/>
                <w:szCs w:val="24"/>
                <w:lang w:val="en-US"/>
              </w:rPr>
            </w:pPr>
            <w:r w:rsidRPr="00466F92">
              <w:rPr>
                <w:rFonts w:eastAsia="Times New Roman"/>
                <w:b/>
                <w:sz w:val="24"/>
                <w:szCs w:val="24"/>
                <w:lang w:val="en-US"/>
              </w:rPr>
              <w:t xml:space="preserve">II. </w:t>
            </w:r>
          </w:p>
        </w:tc>
        <w:tc>
          <w:tcPr>
            <w:tcW w:w="2305" w:type="dxa"/>
          </w:tcPr>
          <w:p w:rsidR="00674D17" w:rsidRPr="00466F92" w:rsidRDefault="00674D17" w:rsidP="00466F92">
            <w:pPr>
              <w:pStyle w:val="ParaAttribute8"/>
              <w:wordWrap/>
              <w:contextualSpacing/>
              <w:jc w:val="left"/>
              <w:rPr>
                <w:rFonts w:eastAsia="Times New Roman"/>
                <w:b/>
                <w:sz w:val="24"/>
                <w:szCs w:val="24"/>
                <w:lang w:val="en-US"/>
              </w:rPr>
            </w:pPr>
            <w:r w:rsidRPr="00466F92">
              <w:rPr>
                <w:rFonts w:eastAsia="Times New Roman"/>
                <w:b/>
                <w:sz w:val="24"/>
                <w:szCs w:val="24"/>
                <w:lang w:val="en-US"/>
              </w:rPr>
              <w:t>Nội dung</w:t>
            </w:r>
            <w:r w:rsidR="005E30CA" w:rsidRPr="00466F92">
              <w:rPr>
                <w:rFonts w:eastAsia="Times New Roman"/>
                <w:b/>
                <w:sz w:val="24"/>
                <w:szCs w:val="24"/>
                <w:lang w:val="en-US"/>
              </w:rPr>
              <w:t xml:space="preserve"> cụ thể</w:t>
            </w:r>
          </w:p>
        </w:tc>
        <w:tc>
          <w:tcPr>
            <w:tcW w:w="3325" w:type="dxa"/>
          </w:tcPr>
          <w:p w:rsidR="00674D17" w:rsidRPr="00466F92" w:rsidRDefault="00674D17" w:rsidP="00466F92">
            <w:pPr>
              <w:rPr>
                <w:sz w:val="24"/>
                <w:szCs w:val="24"/>
                <w:lang w:val="nl-NL"/>
              </w:rPr>
            </w:pPr>
          </w:p>
        </w:tc>
        <w:tc>
          <w:tcPr>
            <w:tcW w:w="7425" w:type="dxa"/>
          </w:tcPr>
          <w:p w:rsidR="00674D17" w:rsidRPr="00466F92" w:rsidRDefault="00674D17" w:rsidP="00466F92">
            <w:pPr>
              <w:rPr>
                <w:i/>
                <w:color w:val="000000"/>
                <w:sz w:val="24"/>
                <w:szCs w:val="24"/>
              </w:rPr>
            </w:pPr>
          </w:p>
        </w:tc>
        <w:tc>
          <w:tcPr>
            <w:tcW w:w="2175" w:type="dxa"/>
          </w:tcPr>
          <w:p w:rsidR="00674D17" w:rsidRPr="00466F92" w:rsidRDefault="00674D17" w:rsidP="00466F92">
            <w:pPr>
              <w:pStyle w:val="ParaAttribute8"/>
              <w:wordWrap/>
              <w:contextualSpacing/>
              <w:jc w:val="left"/>
              <w:rPr>
                <w:rFonts w:eastAsia="Times New Roman"/>
                <w:sz w:val="24"/>
                <w:szCs w:val="24"/>
                <w:lang w:val="en-US"/>
              </w:rPr>
            </w:pPr>
          </w:p>
        </w:tc>
      </w:tr>
      <w:tr w:rsidR="00636627" w:rsidRPr="00466F92" w:rsidTr="00024F09">
        <w:tc>
          <w:tcPr>
            <w:tcW w:w="785" w:type="dxa"/>
          </w:tcPr>
          <w:p w:rsidR="00636627" w:rsidRPr="00466F92" w:rsidRDefault="00636627" w:rsidP="00466F92">
            <w:pPr>
              <w:pStyle w:val="ParaAttribute8"/>
              <w:numPr>
                <w:ilvl w:val="0"/>
                <w:numId w:val="18"/>
              </w:numPr>
              <w:wordWrap/>
              <w:contextualSpacing/>
              <w:jc w:val="left"/>
              <w:rPr>
                <w:rFonts w:eastAsia="Times New Roman"/>
                <w:sz w:val="24"/>
                <w:szCs w:val="24"/>
                <w:lang w:val="en-US"/>
              </w:rPr>
            </w:pPr>
          </w:p>
        </w:tc>
        <w:tc>
          <w:tcPr>
            <w:tcW w:w="2305" w:type="dxa"/>
          </w:tcPr>
          <w:p w:rsidR="00636627" w:rsidRPr="00466F92" w:rsidRDefault="00636627" w:rsidP="00466F92">
            <w:pPr>
              <w:pStyle w:val="ParaAttribute8"/>
              <w:wordWrap/>
              <w:contextualSpacing/>
              <w:jc w:val="left"/>
              <w:rPr>
                <w:rFonts w:eastAsia="Times New Roman"/>
                <w:b/>
                <w:i/>
                <w:sz w:val="24"/>
                <w:szCs w:val="24"/>
                <w:lang w:val="en-US"/>
              </w:rPr>
            </w:pPr>
            <w:r w:rsidRPr="00466F92">
              <w:rPr>
                <w:rFonts w:eastAsia="Times New Roman"/>
                <w:b/>
                <w:i/>
                <w:sz w:val="24"/>
                <w:szCs w:val="24"/>
                <w:lang w:val="en-US"/>
              </w:rPr>
              <w:t>Căn cứ pháp lý</w:t>
            </w:r>
          </w:p>
        </w:tc>
        <w:tc>
          <w:tcPr>
            <w:tcW w:w="3325" w:type="dxa"/>
          </w:tcPr>
          <w:p w:rsidR="00636627" w:rsidRPr="00466F92" w:rsidRDefault="00636627" w:rsidP="00466F92">
            <w:pPr>
              <w:rPr>
                <w:rFonts w:eastAsia="Times New Roman"/>
                <w:sz w:val="24"/>
                <w:szCs w:val="24"/>
              </w:rPr>
            </w:pPr>
          </w:p>
        </w:tc>
        <w:tc>
          <w:tcPr>
            <w:tcW w:w="7425" w:type="dxa"/>
          </w:tcPr>
          <w:p w:rsidR="00636627" w:rsidRPr="00466F92" w:rsidRDefault="00636627" w:rsidP="00466F92">
            <w:pPr>
              <w:pStyle w:val="Default"/>
              <w:widowControl/>
              <w:jc w:val="both"/>
              <w:rPr>
                <w:rFonts w:ascii="Times New Roman" w:hAnsi="Times New Roman" w:cs="Times New Roman"/>
                <w:b/>
                <w:i/>
                <w:color w:val="auto"/>
              </w:rPr>
            </w:pPr>
            <w:r w:rsidRPr="00466F92">
              <w:rPr>
                <w:rFonts w:ascii="Times New Roman" w:hAnsi="Times New Roman" w:cs="Times New Roman"/>
                <w:b/>
                <w:i/>
                <w:color w:val="auto"/>
              </w:rPr>
              <w:t>Bổ sung thêm:</w:t>
            </w:r>
          </w:p>
          <w:p w:rsidR="00636627" w:rsidRPr="00466F92" w:rsidRDefault="00636627" w:rsidP="00466F92">
            <w:pPr>
              <w:pStyle w:val="Default"/>
              <w:widowControl/>
              <w:jc w:val="both"/>
              <w:rPr>
                <w:rFonts w:ascii="Times New Roman" w:hAnsi="Times New Roman" w:cs="Times New Roman"/>
                <w:color w:val="auto"/>
              </w:rPr>
            </w:pPr>
            <w:r w:rsidRPr="00466F92">
              <w:rPr>
                <w:rFonts w:ascii="Times New Roman" w:hAnsi="Times New Roman" w:cs="Times New Roman"/>
                <w:color w:val="auto"/>
              </w:rPr>
              <w:t>- Luật chứng khoán ngày 29 tháng 6 năm 2006;</w:t>
            </w:r>
          </w:p>
          <w:p w:rsidR="00636627" w:rsidRPr="00466F92" w:rsidRDefault="00636627" w:rsidP="00466F92">
            <w:pPr>
              <w:pStyle w:val="Default"/>
              <w:widowControl/>
              <w:jc w:val="both"/>
              <w:rPr>
                <w:rFonts w:ascii="Times New Roman" w:hAnsi="Times New Roman" w:cs="Times New Roman"/>
                <w:color w:val="auto"/>
              </w:rPr>
            </w:pPr>
            <w:r w:rsidRPr="00466F92">
              <w:rPr>
                <w:rFonts w:ascii="Times New Roman" w:hAnsi="Times New Roman" w:cs="Times New Roman"/>
                <w:color w:val="auto"/>
              </w:rPr>
              <w:t>- Luật sửa đổi, bổ sung mộ số điều của Luật chứng khoán ngày 24 tháng 11 năm 2010;</w:t>
            </w:r>
          </w:p>
          <w:p w:rsidR="00636627" w:rsidRPr="00466F92" w:rsidRDefault="00636627" w:rsidP="00466F92">
            <w:pPr>
              <w:pStyle w:val="Default"/>
              <w:widowControl/>
              <w:jc w:val="both"/>
              <w:rPr>
                <w:rFonts w:ascii="Times New Roman" w:hAnsi="Times New Roman" w:cs="Times New Roman"/>
                <w:color w:val="auto"/>
              </w:rPr>
            </w:pPr>
            <w:r w:rsidRPr="00466F92">
              <w:rPr>
                <w:rFonts w:ascii="Times New Roman" w:hAnsi="Times New Roman" w:cs="Times New Roman"/>
                <w:color w:val="auto"/>
              </w:rPr>
              <w:t>-Nghị định số 71/2017/NĐ-CP ngày 06/06/2017 hướng dẫn về quản trị công ty áp dụng đối với Công ty đại chúng;</w:t>
            </w:r>
          </w:p>
          <w:p w:rsidR="00636627" w:rsidRPr="00466F92" w:rsidRDefault="00636627" w:rsidP="00466F92">
            <w:pPr>
              <w:pStyle w:val="Default"/>
              <w:widowControl/>
              <w:jc w:val="both"/>
              <w:rPr>
                <w:rFonts w:ascii="Times New Roman" w:hAnsi="Times New Roman" w:cs="Times New Roman"/>
                <w:color w:val="auto"/>
              </w:rPr>
            </w:pPr>
            <w:r w:rsidRPr="00466F92">
              <w:rPr>
                <w:rFonts w:ascii="Times New Roman" w:hAnsi="Times New Roman" w:cs="Times New Roman"/>
                <w:color w:val="auto"/>
              </w:rPr>
              <w:t xml:space="preserve">- Thông tư </w:t>
            </w:r>
            <w:r w:rsidRPr="00466F92">
              <w:rPr>
                <w:rFonts w:ascii="Times New Roman" w:hAnsi="Times New Roman" w:cs="Times New Roman"/>
                <w:bCs/>
                <w:color w:val="auto"/>
              </w:rPr>
              <w:t>52/2012/TT-BTC ngày 05/4/2012 của Bộ Tài chính hướng dẫn việc công bố thông tin trên thị trường chứng khoán,</w:t>
            </w:r>
          </w:p>
          <w:p w:rsidR="00636627" w:rsidRPr="00466F92" w:rsidRDefault="00636627" w:rsidP="00466F92">
            <w:pPr>
              <w:pStyle w:val="Default"/>
              <w:widowControl/>
              <w:jc w:val="both"/>
              <w:rPr>
                <w:rFonts w:ascii="Times New Roman" w:hAnsi="Times New Roman" w:cs="Times New Roman"/>
                <w:color w:val="auto"/>
              </w:rPr>
            </w:pPr>
            <w:r w:rsidRPr="00466F92">
              <w:rPr>
                <w:rFonts w:ascii="Times New Roman" w:hAnsi="Times New Roman" w:cs="Times New Roman"/>
                <w:color w:val="auto"/>
              </w:rPr>
              <w:t xml:space="preserve">- Thông tư số 95/2017/TT-BCT ngày 22/9/2017 hướng dẫn một số điều của Nghị định số 71/2017/NĐ-CP ngày 06/06/2017 hướng dẫn về quản trị công ty áp dụng đối với Công ty đại chúng. </w:t>
            </w:r>
          </w:p>
        </w:tc>
        <w:tc>
          <w:tcPr>
            <w:tcW w:w="2175" w:type="dxa"/>
          </w:tcPr>
          <w:p w:rsidR="00636627" w:rsidRPr="00466F92" w:rsidRDefault="00636627" w:rsidP="00466F92">
            <w:pPr>
              <w:pStyle w:val="ParaAttribute8"/>
              <w:wordWrap/>
              <w:contextualSpacing/>
              <w:jc w:val="left"/>
              <w:rPr>
                <w:rFonts w:eastAsia="Times New Roman"/>
                <w:sz w:val="24"/>
                <w:szCs w:val="24"/>
                <w:lang w:val="en-US"/>
              </w:rPr>
            </w:pPr>
          </w:p>
        </w:tc>
      </w:tr>
      <w:tr w:rsidR="0003439F" w:rsidRPr="00466F92" w:rsidTr="00024F09">
        <w:trPr>
          <w:trHeight w:val="4301"/>
        </w:trPr>
        <w:tc>
          <w:tcPr>
            <w:tcW w:w="785" w:type="dxa"/>
          </w:tcPr>
          <w:p w:rsidR="0003439F" w:rsidRPr="00466F92" w:rsidRDefault="0003439F" w:rsidP="00466F92">
            <w:pPr>
              <w:pStyle w:val="ParaAttribute8"/>
              <w:numPr>
                <w:ilvl w:val="0"/>
                <w:numId w:val="18"/>
              </w:numPr>
              <w:wordWrap/>
              <w:contextualSpacing/>
              <w:jc w:val="left"/>
              <w:rPr>
                <w:rFonts w:eastAsia="Times New Roman"/>
                <w:b/>
                <w:i/>
                <w:sz w:val="24"/>
                <w:szCs w:val="24"/>
                <w:lang w:val="en-US"/>
              </w:rPr>
            </w:pPr>
          </w:p>
        </w:tc>
        <w:tc>
          <w:tcPr>
            <w:tcW w:w="2305" w:type="dxa"/>
          </w:tcPr>
          <w:p w:rsidR="0003439F" w:rsidRPr="00466F92" w:rsidRDefault="0003439F" w:rsidP="00466F92">
            <w:pPr>
              <w:pStyle w:val="ParaAttribute8"/>
              <w:wordWrap/>
              <w:contextualSpacing/>
              <w:jc w:val="left"/>
              <w:rPr>
                <w:rFonts w:eastAsia="Times New Roman"/>
                <w:b/>
                <w:i/>
                <w:sz w:val="24"/>
                <w:szCs w:val="24"/>
                <w:lang w:val="en-US"/>
              </w:rPr>
            </w:pPr>
            <w:r w:rsidRPr="00466F92">
              <w:rPr>
                <w:rFonts w:eastAsia="Times New Roman"/>
                <w:b/>
                <w:i/>
                <w:sz w:val="24"/>
                <w:szCs w:val="24"/>
                <w:lang w:val="en-US"/>
              </w:rPr>
              <w:t>Đại diện theo pháp luật</w:t>
            </w:r>
          </w:p>
        </w:tc>
        <w:tc>
          <w:tcPr>
            <w:tcW w:w="3325" w:type="dxa"/>
          </w:tcPr>
          <w:p w:rsidR="0003439F" w:rsidRPr="00466F92" w:rsidRDefault="00636627" w:rsidP="00466F92">
            <w:pPr>
              <w:rPr>
                <w:rFonts w:eastAsia="Times New Roman"/>
                <w:sz w:val="24"/>
                <w:szCs w:val="24"/>
              </w:rPr>
            </w:pPr>
            <w:r w:rsidRPr="00466F92">
              <w:rPr>
                <w:rFonts w:eastAsia="Times New Roman"/>
                <w:sz w:val="24"/>
                <w:szCs w:val="24"/>
              </w:rPr>
              <w:t>Điều 2.5</w:t>
            </w:r>
          </w:p>
          <w:p w:rsidR="0003439F" w:rsidRPr="00466F92" w:rsidRDefault="0003439F" w:rsidP="00466F92">
            <w:pPr>
              <w:jc w:val="both"/>
              <w:rPr>
                <w:color w:val="000000"/>
                <w:sz w:val="24"/>
                <w:szCs w:val="24"/>
              </w:rPr>
            </w:pPr>
            <w:r w:rsidRPr="00466F92">
              <w:rPr>
                <w:rFonts w:eastAsia="Times New Roman"/>
                <w:sz w:val="24"/>
                <w:szCs w:val="24"/>
              </w:rPr>
              <w:t xml:space="preserve"> </w:t>
            </w:r>
            <w:r w:rsidRPr="00466F92">
              <w:rPr>
                <w:color w:val="000000"/>
                <w:sz w:val="24"/>
                <w:szCs w:val="24"/>
              </w:rPr>
              <w:t xml:space="preserve">Người đại diện theo pháp luật: HALICO có 02 </w:t>
            </w:r>
            <w:r w:rsidRPr="00466F92">
              <w:rPr>
                <w:color w:val="000000"/>
                <w:sz w:val="24"/>
                <w:szCs w:val="24"/>
                <w:lang w:val="en-US"/>
              </w:rPr>
              <w:t xml:space="preserve">(hai) </w:t>
            </w:r>
            <w:r w:rsidRPr="00466F92">
              <w:rPr>
                <w:color w:val="000000"/>
                <w:sz w:val="24"/>
                <w:szCs w:val="24"/>
              </w:rPr>
              <w:t>người đại diện theo pháp luật, cụ thể là:</w:t>
            </w:r>
          </w:p>
          <w:p w:rsidR="0003439F" w:rsidRPr="00466F92" w:rsidRDefault="0003439F" w:rsidP="00466F92">
            <w:pPr>
              <w:numPr>
                <w:ilvl w:val="0"/>
                <w:numId w:val="3"/>
              </w:numPr>
              <w:rPr>
                <w:color w:val="000000"/>
                <w:sz w:val="24"/>
                <w:szCs w:val="24"/>
              </w:rPr>
            </w:pPr>
            <w:r w:rsidRPr="00466F92">
              <w:rPr>
                <w:color w:val="000000"/>
                <w:sz w:val="24"/>
                <w:szCs w:val="24"/>
              </w:rPr>
              <w:t>Chủ tịch Hội đồng quản trị</w:t>
            </w:r>
          </w:p>
          <w:p w:rsidR="0003439F" w:rsidRPr="00466F92" w:rsidRDefault="0003439F" w:rsidP="00466F92">
            <w:pPr>
              <w:pStyle w:val="ParaAttribute8"/>
              <w:numPr>
                <w:ilvl w:val="0"/>
                <w:numId w:val="3"/>
              </w:numPr>
              <w:wordWrap/>
              <w:contextualSpacing/>
              <w:jc w:val="left"/>
              <w:rPr>
                <w:rFonts w:eastAsia="Times New Roman"/>
                <w:sz w:val="24"/>
                <w:szCs w:val="24"/>
                <w:lang w:val="en-US"/>
              </w:rPr>
            </w:pPr>
            <w:r w:rsidRPr="00466F92">
              <w:rPr>
                <w:color w:val="000000"/>
                <w:sz w:val="24"/>
                <w:szCs w:val="24"/>
              </w:rPr>
              <w:t>Giám đốc Công ty</w:t>
            </w:r>
          </w:p>
          <w:p w:rsidR="0003439F" w:rsidRPr="00466F92" w:rsidRDefault="0003439F" w:rsidP="00466F92">
            <w:pPr>
              <w:rPr>
                <w:sz w:val="24"/>
                <w:szCs w:val="24"/>
                <w:lang w:val="nl-NL"/>
              </w:rPr>
            </w:pPr>
            <w:r w:rsidRPr="00466F92">
              <w:rPr>
                <w:rFonts w:eastAsia="Times New Roman"/>
                <w:iCs/>
                <w:sz w:val="24"/>
                <w:szCs w:val="24"/>
                <w:lang w:val="nl-NL"/>
              </w:rPr>
              <w:t>Phạm vi đại diện theo pháp luật của Chủ tịch Hội đồng quản trị và Giám đốc Công ty trong việc ký kết các hợp đồng và giao dịch thương mại và kinh doanh được quy định tại các Điều 42, 49, 50 và 62 của Điều lệ.</w:t>
            </w:r>
          </w:p>
        </w:tc>
        <w:tc>
          <w:tcPr>
            <w:tcW w:w="7425" w:type="dxa"/>
          </w:tcPr>
          <w:p w:rsidR="00636627" w:rsidRDefault="0003439F" w:rsidP="00ED2B79">
            <w:pPr>
              <w:rPr>
                <w:b/>
                <w:i/>
                <w:color w:val="000000"/>
                <w:sz w:val="24"/>
                <w:szCs w:val="24"/>
                <w:lang w:val="en-US"/>
              </w:rPr>
            </w:pPr>
            <w:r w:rsidRPr="00466F92">
              <w:rPr>
                <w:i/>
                <w:color w:val="000000"/>
                <w:sz w:val="24"/>
                <w:szCs w:val="24"/>
              </w:rPr>
              <w:t>Điề</w:t>
            </w:r>
            <w:r w:rsidR="00636627" w:rsidRPr="00466F92">
              <w:rPr>
                <w:i/>
                <w:color w:val="000000"/>
                <w:sz w:val="24"/>
                <w:szCs w:val="24"/>
              </w:rPr>
              <w:t>u 3</w:t>
            </w:r>
            <w:r w:rsidRPr="00466F92">
              <w:rPr>
                <w:i/>
                <w:color w:val="000000"/>
                <w:sz w:val="24"/>
                <w:szCs w:val="24"/>
              </w:rPr>
              <w:t xml:space="preserve">, </w:t>
            </w:r>
            <w:r w:rsidR="00ED2B79">
              <w:rPr>
                <w:b/>
                <w:i/>
                <w:color w:val="000000"/>
                <w:sz w:val="24"/>
                <w:szCs w:val="24"/>
                <w:lang w:val="en-US"/>
              </w:rPr>
              <w:t>giữ nguyên nội dung cũ và bổ sung như sau:</w:t>
            </w:r>
          </w:p>
          <w:p w:rsidR="00ED2B79" w:rsidRPr="00466F92" w:rsidRDefault="00ED2B79" w:rsidP="00ED2B79">
            <w:pPr>
              <w:jc w:val="both"/>
              <w:rPr>
                <w:color w:val="000000"/>
                <w:sz w:val="24"/>
                <w:szCs w:val="24"/>
              </w:rPr>
            </w:pPr>
            <w:r w:rsidRPr="0055339E">
              <w:rPr>
                <w:i/>
                <w:color w:val="000000"/>
                <w:sz w:val="24"/>
                <w:szCs w:val="24"/>
                <w:lang w:val="en-US"/>
              </w:rPr>
              <w:t>“</w:t>
            </w:r>
            <w:r w:rsidRPr="00466F92">
              <w:rPr>
                <w:color w:val="000000"/>
                <w:sz w:val="24"/>
                <w:szCs w:val="24"/>
              </w:rPr>
              <w:t xml:space="preserve">Người đại diện theo pháp luật: HALICO có 02 </w:t>
            </w:r>
            <w:r w:rsidRPr="00466F92">
              <w:rPr>
                <w:color w:val="000000"/>
                <w:sz w:val="24"/>
                <w:szCs w:val="24"/>
                <w:lang w:val="en-US"/>
              </w:rPr>
              <w:t xml:space="preserve">(hai) </w:t>
            </w:r>
            <w:r w:rsidRPr="00466F92">
              <w:rPr>
                <w:color w:val="000000"/>
                <w:sz w:val="24"/>
                <w:szCs w:val="24"/>
              </w:rPr>
              <w:t>người đại diện theo pháp luật, cụ thể là:</w:t>
            </w:r>
          </w:p>
          <w:p w:rsidR="00ED2B79" w:rsidRPr="00466F92" w:rsidRDefault="00ED2B79" w:rsidP="00ED2B79">
            <w:pPr>
              <w:numPr>
                <w:ilvl w:val="0"/>
                <w:numId w:val="3"/>
              </w:numPr>
              <w:rPr>
                <w:color w:val="000000"/>
                <w:sz w:val="24"/>
                <w:szCs w:val="24"/>
              </w:rPr>
            </w:pPr>
            <w:r w:rsidRPr="00466F92">
              <w:rPr>
                <w:color w:val="000000"/>
                <w:sz w:val="24"/>
                <w:szCs w:val="24"/>
              </w:rPr>
              <w:t>Chủ tịch Hội đồng quản trị</w:t>
            </w:r>
          </w:p>
          <w:p w:rsidR="00ED2B79" w:rsidRPr="00466F92" w:rsidRDefault="00ED2B79" w:rsidP="00ED2B79">
            <w:pPr>
              <w:pStyle w:val="ParaAttribute8"/>
              <w:numPr>
                <w:ilvl w:val="0"/>
                <w:numId w:val="3"/>
              </w:numPr>
              <w:wordWrap/>
              <w:contextualSpacing/>
              <w:jc w:val="left"/>
              <w:rPr>
                <w:rFonts w:eastAsia="Times New Roman"/>
                <w:sz w:val="24"/>
                <w:szCs w:val="24"/>
                <w:lang w:val="en-US"/>
              </w:rPr>
            </w:pPr>
            <w:r w:rsidRPr="00466F92">
              <w:rPr>
                <w:color w:val="000000"/>
                <w:sz w:val="24"/>
                <w:szCs w:val="24"/>
              </w:rPr>
              <w:t>Giám đốc Công ty</w:t>
            </w:r>
          </w:p>
          <w:p w:rsidR="00ED2B79" w:rsidRPr="00ED2B79" w:rsidRDefault="00ED2B79" w:rsidP="00ED2B79">
            <w:pPr>
              <w:rPr>
                <w:lang w:val="en-US"/>
              </w:rPr>
            </w:pPr>
            <w:r w:rsidRPr="00466F92">
              <w:rPr>
                <w:rFonts w:eastAsia="Times New Roman"/>
                <w:iCs/>
                <w:sz w:val="24"/>
                <w:szCs w:val="24"/>
                <w:lang w:val="nl-NL"/>
              </w:rPr>
              <w:t>Phạm vi đại diện theo pháp luật của Chủ tịch Hội đồng quản trị và Giám đốc Công ty trong việc ký kết các hợp đồng và giao dịch thương mại và kinh doanh được quy định tại các Điều 42, 49, 50 và 62 của Điều lệ.</w:t>
            </w:r>
            <w:r>
              <w:rPr>
                <w:rFonts w:eastAsia="Times New Roman"/>
                <w:iCs/>
                <w:sz w:val="24"/>
                <w:szCs w:val="24"/>
                <w:lang w:val="nl-NL"/>
              </w:rPr>
              <w:t xml:space="preserve"> Những người đại diện theo pháp luật của HALICO sẽ được đăng ký đứng tên trên Giấy chứng nhận đăng ký doanh nghiệp của HALICO”.</w:t>
            </w:r>
          </w:p>
          <w:p w:rsidR="0003439F" w:rsidRPr="00466F92" w:rsidRDefault="0003439F" w:rsidP="00466F92">
            <w:pPr>
              <w:ind w:left="360"/>
              <w:rPr>
                <w:rFonts w:eastAsia="Times New Roman"/>
                <w:i/>
                <w:iCs/>
                <w:sz w:val="24"/>
                <w:szCs w:val="24"/>
                <w:lang w:val="nl-NL"/>
              </w:rPr>
            </w:pPr>
          </w:p>
        </w:tc>
        <w:tc>
          <w:tcPr>
            <w:tcW w:w="2175" w:type="dxa"/>
          </w:tcPr>
          <w:p w:rsidR="0003439F" w:rsidRPr="00466F92" w:rsidRDefault="00C926C9" w:rsidP="00466F92">
            <w:pPr>
              <w:pStyle w:val="ParaAttribute8"/>
              <w:wordWrap/>
              <w:contextualSpacing/>
              <w:jc w:val="left"/>
              <w:rPr>
                <w:rFonts w:eastAsia="Times New Roman"/>
                <w:sz w:val="24"/>
                <w:szCs w:val="24"/>
                <w:lang w:val="en-US"/>
              </w:rPr>
            </w:pPr>
            <w:r w:rsidRPr="00466F92">
              <w:rPr>
                <w:rFonts w:eastAsia="Times New Roman"/>
                <w:sz w:val="24"/>
                <w:szCs w:val="24"/>
                <w:lang w:val="en-US"/>
              </w:rPr>
              <w:t>Đ</w:t>
            </w:r>
            <w:r w:rsidR="00636627" w:rsidRPr="00466F92">
              <w:rPr>
                <w:rFonts w:eastAsia="Times New Roman"/>
                <w:sz w:val="24"/>
                <w:szCs w:val="24"/>
                <w:lang w:val="en-US"/>
              </w:rPr>
              <w:t xml:space="preserve">ể phù hợp hơn với thực tế thường xuyên thay đổi lãnh đạo cấp cao của Halico; </w:t>
            </w:r>
            <w:r w:rsidR="00A40596" w:rsidRPr="00466F92">
              <w:rPr>
                <w:rFonts w:eastAsia="Times New Roman"/>
                <w:sz w:val="24"/>
                <w:szCs w:val="24"/>
                <w:lang w:val="en-US"/>
              </w:rPr>
              <w:t xml:space="preserve">(VD thực tế </w:t>
            </w:r>
            <w:r w:rsidR="00636627" w:rsidRPr="00466F92">
              <w:rPr>
                <w:rFonts w:eastAsia="Times New Roman"/>
                <w:sz w:val="24"/>
                <w:szCs w:val="24"/>
                <w:lang w:val="en-US"/>
              </w:rPr>
              <w:t>Mr. Xavier  đã từ nhiệm</w:t>
            </w:r>
            <w:r w:rsidR="0003439F" w:rsidRPr="00466F92">
              <w:rPr>
                <w:rFonts w:eastAsia="Times New Roman"/>
                <w:sz w:val="24"/>
                <w:szCs w:val="24"/>
                <w:lang w:val="en-US"/>
              </w:rPr>
              <w:t xml:space="preserve"> từ tháng 8/2016 nhưng </w:t>
            </w:r>
            <w:r w:rsidR="00A40596" w:rsidRPr="00466F92">
              <w:rPr>
                <w:rFonts w:eastAsia="Times New Roman"/>
                <w:sz w:val="24"/>
                <w:szCs w:val="24"/>
                <w:lang w:val="en-US"/>
              </w:rPr>
              <w:t xml:space="preserve">hiện </w:t>
            </w:r>
            <w:r w:rsidR="0003439F" w:rsidRPr="00466F92">
              <w:rPr>
                <w:rFonts w:eastAsia="Times New Roman"/>
                <w:sz w:val="24"/>
                <w:szCs w:val="24"/>
                <w:lang w:val="en-US"/>
              </w:rPr>
              <w:t>vẫn đứng tên trên Đăng ký hoạt động doanh nghiệp của Halico</w:t>
            </w:r>
            <w:r w:rsidR="00A40596" w:rsidRPr="00466F92">
              <w:rPr>
                <w:rFonts w:eastAsia="Times New Roman"/>
                <w:sz w:val="24"/>
                <w:szCs w:val="24"/>
                <w:lang w:val="en-US"/>
              </w:rPr>
              <w:t>)</w:t>
            </w:r>
          </w:p>
          <w:p w:rsidR="0003439F" w:rsidRPr="00466F92" w:rsidRDefault="0003439F" w:rsidP="00466F92">
            <w:pPr>
              <w:pStyle w:val="ParaAttribute8"/>
              <w:wordWrap/>
              <w:contextualSpacing/>
              <w:jc w:val="left"/>
              <w:rPr>
                <w:rFonts w:eastAsia="Times New Roman"/>
                <w:sz w:val="24"/>
                <w:szCs w:val="24"/>
                <w:lang w:val="en-US"/>
              </w:rPr>
            </w:pPr>
          </w:p>
        </w:tc>
      </w:tr>
      <w:tr w:rsidR="0003439F" w:rsidRPr="00466F92" w:rsidTr="00024F09">
        <w:tc>
          <w:tcPr>
            <w:tcW w:w="785" w:type="dxa"/>
          </w:tcPr>
          <w:p w:rsidR="0003439F" w:rsidRPr="00466F92" w:rsidRDefault="0003439F" w:rsidP="00466F92">
            <w:pPr>
              <w:pStyle w:val="ParaAttribute8"/>
              <w:numPr>
                <w:ilvl w:val="0"/>
                <w:numId w:val="18"/>
              </w:numPr>
              <w:wordWrap/>
              <w:contextualSpacing/>
              <w:jc w:val="left"/>
              <w:rPr>
                <w:rFonts w:eastAsia="Times New Roman"/>
                <w:sz w:val="24"/>
                <w:szCs w:val="24"/>
                <w:lang w:val="en-US"/>
              </w:rPr>
            </w:pPr>
          </w:p>
        </w:tc>
        <w:tc>
          <w:tcPr>
            <w:tcW w:w="2305" w:type="dxa"/>
          </w:tcPr>
          <w:p w:rsidR="00A40596" w:rsidRPr="00466F92" w:rsidRDefault="00A40596"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Chào bán và chuyển nhượng cổ phần</w:t>
            </w:r>
          </w:p>
          <w:p w:rsidR="0003439F" w:rsidRPr="00466F92" w:rsidRDefault="0003439F" w:rsidP="00466F92">
            <w:pPr>
              <w:rPr>
                <w:color w:val="000000"/>
                <w:sz w:val="24"/>
                <w:szCs w:val="24"/>
              </w:rPr>
            </w:pPr>
          </w:p>
        </w:tc>
        <w:tc>
          <w:tcPr>
            <w:tcW w:w="3325" w:type="dxa"/>
          </w:tcPr>
          <w:p w:rsidR="0003439F" w:rsidRPr="00466F92" w:rsidRDefault="00A40596"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 xml:space="preserve">Điều 11.7  </w:t>
            </w:r>
          </w:p>
          <w:p w:rsidR="0003439F" w:rsidRPr="00466F92" w:rsidRDefault="00A40596"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rPr>
              <w:t xml:space="preserve">7. </w:t>
            </w:r>
            <w:r w:rsidRPr="00466F92">
              <w:rPr>
                <w:rFonts w:ascii="Times New Roman" w:hAnsi="Times New Roman" w:cs="Times New Roman"/>
                <w:color w:val="auto"/>
                <w:lang w:val="vi-VN"/>
              </w:rPr>
              <w:t xml:space="preserve">Cổ phiếu </w:t>
            </w:r>
            <w:r w:rsidRPr="00466F92">
              <w:rPr>
                <w:rFonts w:ascii="Times New Roman" w:hAnsi="Times New Roman" w:cs="Times New Roman"/>
                <w:color w:val="auto"/>
              </w:rPr>
              <w:t>HALICO</w:t>
            </w:r>
            <w:r w:rsidRPr="00466F92">
              <w:rPr>
                <w:rFonts w:ascii="Times New Roman" w:hAnsi="Times New Roman" w:cs="Times New Roman"/>
                <w:color w:val="auto"/>
                <w:lang w:val="vi-VN"/>
              </w:rPr>
              <w:t xml:space="preserve"> được tự do chuyển nhượng theo quy định của pháp luật và sau khi </w:t>
            </w:r>
            <w:r w:rsidRPr="00466F92">
              <w:rPr>
                <w:rFonts w:ascii="Times New Roman" w:hAnsi="Times New Roman" w:cs="Times New Roman"/>
                <w:color w:val="auto"/>
              </w:rPr>
              <w:t>HALICO</w:t>
            </w:r>
            <w:r w:rsidRPr="00466F92">
              <w:rPr>
                <w:rFonts w:ascii="Times New Roman" w:hAnsi="Times New Roman" w:cs="Times New Roman"/>
                <w:color w:val="auto"/>
                <w:lang w:val="vi-VN"/>
              </w:rPr>
              <w:t xml:space="preserve"> đã hoàn tất việc lập Sổ đăng ký cổ đông. Trong thời hạn </w:t>
            </w:r>
            <w:r w:rsidRPr="00466F92">
              <w:rPr>
                <w:rFonts w:ascii="Times New Roman" w:hAnsi="Times New Roman" w:cs="Times New Roman"/>
                <w:color w:val="auto"/>
              </w:rPr>
              <w:t>mười (</w:t>
            </w:r>
            <w:r w:rsidRPr="00466F92">
              <w:rPr>
                <w:rFonts w:ascii="Times New Roman" w:hAnsi="Times New Roman" w:cs="Times New Roman"/>
                <w:color w:val="auto"/>
                <w:lang w:val="vi-VN"/>
              </w:rPr>
              <w:t>10</w:t>
            </w:r>
            <w:r w:rsidRPr="00466F92">
              <w:rPr>
                <w:rFonts w:ascii="Times New Roman" w:hAnsi="Times New Roman" w:cs="Times New Roman"/>
                <w:color w:val="auto"/>
              </w:rPr>
              <w:t>)</w:t>
            </w:r>
            <w:r w:rsidRPr="00466F92">
              <w:rPr>
                <w:rFonts w:ascii="Times New Roman" w:hAnsi="Times New Roman" w:cs="Times New Roman"/>
                <w:color w:val="auto"/>
                <w:lang w:val="vi-VN"/>
              </w:rPr>
              <w:t xml:space="preserve"> ngày trước khi họp Đại hội đồng cổ đông</w:t>
            </w:r>
            <w:r w:rsidRPr="00466F92">
              <w:rPr>
                <w:rFonts w:ascii="Times New Roman" w:hAnsi="Times New Roman" w:cs="Times New Roman"/>
                <w:color w:val="auto"/>
              </w:rPr>
              <w:t>,</w:t>
            </w:r>
            <w:r w:rsidRPr="00466F92">
              <w:rPr>
                <w:rFonts w:ascii="Times New Roman" w:hAnsi="Times New Roman" w:cs="Times New Roman"/>
                <w:color w:val="auto"/>
                <w:lang w:val="vi-VN"/>
              </w:rPr>
              <w:t xml:space="preserve"> các cổ đông </w:t>
            </w:r>
            <w:r w:rsidRPr="00466F92">
              <w:rPr>
                <w:rFonts w:ascii="Times New Roman" w:hAnsi="Times New Roman" w:cs="Times New Roman"/>
                <w:color w:val="auto"/>
              </w:rPr>
              <w:t>HALICO</w:t>
            </w:r>
            <w:r w:rsidRPr="00466F92">
              <w:rPr>
                <w:rFonts w:ascii="Times New Roman" w:hAnsi="Times New Roman" w:cs="Times New Roman"/>
                <w:color w:val="auto"/>
                <w:lang w:val="vi-VN"/>
              </w:rPr>
              <w:t xml:space="preserve"> không được chuyển nhượng cổ phần. </w:t>
            </w:r>
          </w:p>
        </w:tc>
        <w:tc>
          <w:tcPr>
            <w:tcW w:w="7425" w:type="dxa"/>
          </w:tcPr>
          <w:p w:rsidR="00A40596" w:rsidRPr="00466F92" w:rsidRDefault="00A40596" w:rsidP="00466F92">
            <w:pPr>
              <w:pStyle w:val="Default"/>
              <w:rPr>
                <w:rFonts w:ascii="Times New Roman" w:eastAsia="Batang" w:hAnsi="Times New Roman" w:cs="Times New Roman"/>
                <w:b/>
                <w:i/>
                <w:lang w:val="nl-NL"/>
              </w:rPr>
            </w:pPr>
            <w:r w:rsidRPr="00466F92">
              <w:rPr>
                <w:rFonts w:ascii="Times New Roman" w:hAnsi="Times New Roman" w:cs="Times New Roman"/>
                <w:b/>
                <w:i/>
                <w:color w:val="auto"/>
              </w:rPr>
              <w:t>Điều 15.7</w:t>
            </w:r>
            <w:r w:rsidRPr="00466F92">
              <w:rPr>
                <w:rFonts w:ascii="Times New Roman" w:hAnsi="Times New Roman" w:cs="Times New Roman"/>
                <w:color w:val="auto"/>
              </w:rPr>
              <w:t xml:space="preserve"> </w:t>
            </w:r>
          </w:p>
          <w:p w:rsidR="0003439F" w:rsidRPr="00466F92" w:rsidRDefault="00A40596"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 xml:space="preserve">7. </w:t>
            </w:r>
            <w:r w:rsidRPr="00466F92">
              <w:rPr>
                <w:rFonts w:ascii="Times New Roman" w:hAnsi="Times New Roman" w:cs="Times New Roman"/>
                <w:color w:val="auto"/>
              </w:rPr>
              <w:t>C</w:t>
            </w:r>
            <w:r w:rsidRPr="00466F92">
              <w:rPr>
                <w:rFonts w:ascii="Times New Roman" w:hAnsi="Times New Roman" w:cs="Times New Roman"/>
                <w:color w:val="auto"/>
                <w:lang w:val="vi-VN"/>
              </w:rPr>
              <w:t xml:space="preserve">ổ phiếu niêm yết trên Sở giao dịch Chứng khoán sẽ được chuyển nhượng theo quy định của pháp luật về chứng khoán và thị trường chứng khoán. Cổ phiếu chưa được thanh toán đầy đủ không được chuyển nhượng và hưởng cổ tức. </w:t>
            </w:r>
          </w:p>
        </w:tc>
        <w:tc>
          <w:tcPr>
            <w:tcW w:w="2175" w:type="dxa"/>
          </w:tcPr>
          <w:p w:rsidR="0003439F" w:rsidRPr="00466F92" w:rsidRDefault="00A40596" w:rsidP="00466F92">
            <w:pPr>
              <w:pStyle w:val="CommentText"/>
              <w:spacing w:before="0" w:after="0" w:line="240" w:lineRule="auto"/>
              <w:rPr>
                <w:sz w:val="24"/>
                <w:szCs w:val="24"/>
              </w:rPr>
            </w:pPr>
            <w:r w:rsidRPr="00466F92">
              <w:rPr>
                <w:sz w:val="24"/>
                <w:szCs w:val="24"/>
              </w:rPr>
              <w:t xml:space="preserve">Theo quy định của Luật chứng khoán </w:t>
            </w:r>
            <w:r w:rsidR="004B1F97" w:rsidRPr="00466F92">
              <w:rPr>
                <w:sz w:val="24"/>
                <w:szCs w:val="24"/>
              </w:rPr>
              <w:t>về tự do chuyển nhượng cổ phiếu</w:t>
            </w:r>
          </w:p>
        </w:tc>
      </w:tr>
      <w:tr w:rsidR="008010EB" w:rsidRPr="00466F92" w:rsidTr="00024F09">
        <w:tc>
          <w:tcPr>
            <w:tcW w:w="785" w:type="dxa"/>
          </w:tcPr>
          <w:p w:rsidR="008010EB" w:rsidRPr="00466F92" w:rsidRDefault="008010EB" w:rsidP="00466F92">
            <w:pPr>
              <w:pStyle w:val="ParaAttribute8"/>
              <w:numPr>
                <w:ilvl w:val="0"/>
                <w:numId w:val="18"/>
              </w:numPr>
              <w:wordWrap/>
              <w:contextualSpacing/>
              <w:jc w:val="left"/>
              <w:rPr>
                <w:rFonts w:eastAsia="Times New Roman"/>
                <w:sz w:val="24"/>
                <w:szCs w:val="24"/>
                <w:lang w:val="en-US"/>
              </w:rPr>
            </w:pPr>
          </w:p>
        </w:tc>
        <w:tc>
          <w:tcPr>
            <w:tcW w:w="2305" w:type="dxa"/>
          </w:tcPr>
          <w:p w:rsidR="008010EB" w:rsidRPr="00466F92" w:rsidRDefault="008010EB"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Phát hành trái phiếu</w:t>
            </w:r>
          </w:p>
        </w:tc>
        <w:tc>
          <w:tcPr>
            <w:tcW w:w="3325" w:type="dxa"/>
          </w:tcPr>
          <w:p w:rsidR="008010EB" w:rsidRPr="00466F92" w:rsidRDefault="008010EB"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13.3.</w:t>
            </w:r>
          </w:p>
          <w:p w:rsidR="008010EB" w:rsidRPr="00466F92" w:rsidRDefault="008010EB"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rPr>
              <w:t xml:space="preserve">3. </w:t>
            </w:r>
            <w:r w:rsidRPr="00466F92">
              <w:rPr>
                <w:rFonts w:ascii="Times New Roman" w:hAnsi="Times New Roman" w:cs="Times New Roman"/>
                <w:color w:val="auto"/>
                <w:lang w:val="vi-VN"/>
              </w:rPr>
              <w:t>Hội đồng quản trị HA</w:t>
            </w:r>
            <w:r w:rsidRPr="00466F92">
              <w:rPr>
                <w:rFonts w:ascii="Times New Roman" w:hAnsi="Times New Roman" w:cs="Times New Roman"/>
                <w:color w:val="auto"/>
              </w:rPr>
              <w:t>LI</w:t>
            </w:r>
            <w:r w:rsidRPr="00466F92">
              <w:rPr>
                <w:rFonts w:ascii="Times New Roman" w:hAnsi="Times New Roman" w:cs="Times New Roman"/>
                <w:color w:val="auto"/>
                <w:lang w:val="vi-VN"/>
              </w:rPr>
              <w:t xml:space="preserve">CO có quyền quyết định loại trái phiếu, tổng giá trị trái phiếu và thời điểm phát hành, nhưng phải báo cáo Đại hội đồng cổ đông tại cuộc họp gần nhất. Báo cáo phải kèm theo tài liệu và hồ sơ giải trình quyết định của Hội đồng quản trị về phát hành trái phiếu. </w:t>
            </w:r>
          </w:p>
          <w:p w:rsidR="008010EB" w:rsidRPr="00466F92" w:rsidRDefault="008010EB" w:rsidP="00466F92">
            <w:pPr>
              <w:pStyle w:val="Default"/>
              <w:rPr>
                <w:rFonts w:ascii="Times New Roman" w:eastAsia="Batang" w:hAnsi="Times New Roman" w:cs="Times New Roman"/>
                <w:b/>
                <w:i/>
                <w:lang w:val="nl-NL"/>
              </w:rPr>
            </w:pPr>
          </w:p>
        </w:tc>
        <w:tc>
          <w:tcPr>
            <w:tcW w:w="7425" w:type="dxa"/>
          </w:tcPr>
          <w:p w:rsidR="008010EB" w:rsidRPr="00466F92" w:rsidRDefault="008010EB"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Điều 17.3</w:t>
            </w:r>
          </w:p>
          <w:p w:rsidR="008010EB" w:rsidRPr="00466F92" w:rsidRDefault="008010EB"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 xml:space="preserve">3. </w:t>
            </w:r>
            <w:r w:rsidRPr="00466F92">
              <w:rPr>
                <w:rFonts w:ascii="Times New Roman" w:hAnsi="Times New Roman" w:cs="Times New Roman"/>
                <w:color w:val="auto"/>
              </w:rPr>
              <w:t>Đại hội đồng cổ đông</w:t>
            </w:r>
            <w:r w:rsidRPr="00466F92">
              <w:rPr>
                <w:rFonts w:ascii="Times New Roman" w:hAnsi="Times New Roman" w:cs="Times New Roman"/>
                <w:color w:val="auto"/>
                <w:lang w:val="vi-VN"/>
              </w:rPr>
              <w:t xml:space="preserve"> HALICO có quyền quyết định loại trái phiếu, tổng giá trị trái phiếu và thời điểm phát hành. </w:t>
            </w:r>
          </w:p>
          <w:p w:rsidR="008010EB" w:rsidRPr="00466F92" w:rsidRDefault="008010EB" w:rsidP="00466F92">
            <w:pPr>
              <w:pStyle w:val="Default"/>
              <w:rPr>
                <w:rFonts w:ascii="Times New Roman" w:hAnsi="Times New Roman" w:cs="Times New Roman"/>
                <w:b/>
                <w:i/>
                <w:color w:val="auto"/>
              </w:rPr>
            </w:pPr>
          </w:p>
        </w:tc>
        <w:tc>
          <w:tcPr>
            <w:tcW w:w="2175" w:type="dxa"/>
          </w:tcPr>
          <w:p w:rsidR="0011122E" w:rsidRPr="00466F92" w:rsidRDefault="008010EB" w:rsidP="00466F92">
            <w:pPr>
              <w:ind w:right="30"/>
              <w:rPr>
                <w:sz w:val="24"/>
                <w:szCs w:val="24"/>
              </w:rPr>
            </w:pPr>
            <w:r w:rsidRPr="00466F92">
              <w:rPr>
                <w:sz w:val="24"/>
                <w:szCs w:val="24"/>
              </w:rPr>
              <w:t xml:space="preserve">Trái phiếu là một loại chứng khoán. </w:t>
            </w:r>
          </w:p>
          <w:p w:rsidR="008010EB" w:rsidRPr="00466F92" w:rsidRDefault="008010EB" w:rsidP="00466F92">
            <w:pPr>
              <w:ind w:right="30"/>
              <w:rPr>
                <w:sz w:val="24"/>
                <w:szCs w:val="24"/>
              </w:rPr>
            </w:pPr>
            <w:r w:rsidRPr="00466F92">
              <w:rPr>
                <w:sz w:val="24"/>
                <w:szCs w:val="24"/>
              </w:rPr>
              <w:t>Theo quy định củ</w:t>
            </w:r>
            <w:r w:rsidR="0011122E" w:rsidRPr="00466F92">
              <w:rPr>
                <w:sz w:val="24"/>
                <w:szCs w:val="24"/>
              </w:rPr>
              <w:t>a</w:t>
            </w:r>
            <w:r w:rsidRPr="00466F92">
              <w:rPr>
                <w:sz w:val="24"/>
                <w:szCs w:val="24"/>
              </w:rPr>
              <w:t xml:space="preserve"> Điều </w:t>
            </w:r>
            <w:r w:rsidR="0011122E" w:rsidRPr="00466F92">
              <w:rPr>
                <w:sz w:val="24"/>
                <w:szCs w:val="24"/>
                <w:lang w:val="en-US"/>
              </w:rPr>
              <w:t xml:space="preserve">6.8 </w:t>
            </w:r>
            <w:r w:rsidR="0011122E" w:rsidRPr="00466F92">
              <w:rPr>
                <w:sz w:val="24"/>
                <w:szCs w:val="24"/>
              </w:rPr>
              <w:t xml:space="preserve">- </w:t>
            </w:r>
            <w:r w:rsidRPr="00466F92">
              <w:rPr>
                <w:sz w:val="24"/>
                <w:szCs w:val="24"/>
              </w:rPr>
              <w:t>Điều lệ mẫ</w:t>
            </w:r>
            <w:r w:rsidR="0011122E" w:rsidRPr="00466F92">
              <w:rPr>
                <w:sz w:val="24"/>
                <w:szCs w:val="24"/>
              </w:rPr>
              <w:t xml:space="preserve">u </w:t>
            </w:r>
            <w:r w:rsidR="0011122E" w:rsidRPr="00466F92">
              <w:rPr>
                <w:sz w:val="24"/>
                <w:szCs w:val="24"/>
                <w:lang w:val="en-US"/>
              </w:rPr>
              <w:t>(</w:t>
            </w:r>
            <w:r w:rsidR="0011122E" w:rsidRPr="00466F92">
              <w:rPr>
                <w:sz w:val="24"/>
                <w:szCs w:val="24"/>
              </w:rPr>
              <w:t>Thông tư 95</w:t>
            </w:r>
            <w:r w:rsidR="0011122E" w:rsidRPr="00466F92">
              <w:rPr>
                <w:sz w:val="24"/>
                <w:szCs w:val="24"/>
                <w:lang w:val="en-US"/>
              </w:rPr>
              <w:t>)</w:t>
            </w:r>
            <w:r w:rsidR="0011122E" w:rsidRPr="00466F92">
              <w:rPr>
                <w:sz w:val="24"/>
                <w:szCs w:val="24"/>
              </w:rPr>
              <w:t xml:space="preserve"> </w:t>
            </w:r>
          </w:p>
        </w:tc>
      </w:tr>
      <w:tr w:rsidR="00AD7E73" w:rsidRPr="00466F92" w:rsidTr="00024F09">
        <w:tc>
          <w:tcPr>
            <w:tcW w:w="785" w:type="dxa"/>
          </w:tcPr>
          <w:p w:rsidR="00AD7E73" w:rsidRPr="00466F92" w:rsidRDefault="00AD7E73" w:rsidP="00466F92">
            <w:pPr>
              <w:pStyle w:val="ParaAttribute8"/>
              <w:numPr>
                <w:ilvl w:val="0"/>
                <w:numId w:val="18"/>
              </w:numPr>
              <w:wordWrap/>
              <w:contextualSpacing/>
              <w:jc w:val="left"/>
              <w:rPr>
                <w:rFonts w:eastAsia="Times New Roman"/>
                <w:sz w:val="24"/>
                <w:szCs w:val="24"/>
                <w:lang w:val="en-US"/>
              </w:rPr>
            </w:pPr>
          </w:p>
        </w:tc>
        <w:tc>
          <w:tcPr>
            <w:tcW w:w="2305" w:type="dxa"/>
          </w:tcPr>
          <w:p w:rsidR="00AD7E73" w:rsidRPr="00466F92" w:rsidRDefault="00860E43"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Đại hội đồng cổ đông</w:t>
            </w:r>
          </w:p>
        </w:tc>
        <w:tc>
          <w:tcPr>
            <w:tcW w:w="3325" w:type="dxa"/>
          </w:tcPr>
          <w:p w:rsidR="00AD7E73" w:rsidRPr="00466F92" w:rsidRDefault="00860E43"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27</w:t>
            </w:r>
          </w:p>
          <w:p w:rsidR="00860E43" w:rsidRPr="00466F92" w:rsidRDefault="00860E43" w:rsidP="00466F92">
            <w:pPr>
              <w:pStyle w:val="Default"/>
              <w:rPr>
                <w:rFonts w:ascii="Times New Roman" w:eastAsia="Batang" w:hAnsi="Times New Roman" w:cs="Times New Roman"/>
                <w:b/>
                <w:i/>
                <w:lang w:val="nl-NL"/>
              </w:rPr>
            </w:pPr>
          </w:p>
          <w:p w:rsidR="00860E43" w:rsidRPr="00466F92" w:rsidRDefault="00860E43" w:rsidP="00466F92">
            <w:pPr>
              <w:pStyle w:val="Default"/>
              <w:rPr>
                <w:rFonts w:ascii="Times New Roman" w:eastAsia="Batang" w:hAnsi="Times New Roman" w:cs="Times New Roman"/>
                <w:b/>
                <w:i/>
                <w:lang w:val="nl-NL"/>
              </w:rPr>
            </w:pPr>
          </w:p>
        </w:tc>
        <w:tc>
          <w:tcPr>
            <w:tcW w:w="7425" w:type="dxa"/>
          </w:tcPr>
          <w:p w:rsidR="004B7875" w:rsidRPr="00466F92" w:rsidRDefault="00860E43"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Điều: 32</w:t>
            </w:r>
          </w:p>
          <w:p w:rsidR="00860E43" w:rsidRPr="00466F92" w:rsidRDefault="004B7875"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 xml:space="preserve">Bổ sung thêm </w:t>
            </w:r>
          </w:p>
          <w:p w:rsidR="004B7875" w:rsidRPr="00466F92" w:rsidRDefault="004B7875" w:rsidP="00466F92">
            <w:pPr>
              <w:pStyle w:val="Default"/>
              <w:jc w:val="both"/>
              <w:rPr>
                <w:rFonts w:ascii="Times New Roman" w:hAnsi="Times New Roman" w:cs="Times New Roman"/>
                <w:color w:val="auto"/>
              </w:rPr>
            </w:pPr>
            <w:r w:rsidRPr="00466F92">
              <w:rPr>
                <w:rFonts w:ascii="Times New Roman" w:hAnsi="Times New Roman" w:cs="Times New Roman"/>
                <w:b/>
                <w:i/>
                <w:color w:val="auto"/>
              </w:rPr>
              <w:t xml:space="preserve">f. </w:t>
            </w:r>
            <w:r w:rsidRPr="00466F92">
              <w:rPr>
                <w:rFonts w:ascii="Times New Roman" w:hAnsi="Times New Roman" w:cs="Times New Roman"/>
                <w:color w:val="auto"/>
              </w:rPr>
              <w:t>Mức cổ tức thanh toán hàng năm cho mỗi loại cổ phần phù hợp với Luật doanh nghiệp và các quyền gắn liền với loại cổ phần đó. Mức cổ tức này không cao hơn mức mà Hội đồng quản trị đề nghị sau khi đã tham khảo ý kiến các cổ đông tại cuộc họp Đại hội đồng cổ đông.</w:t>
            </w:r>
          </w:p>
          <w:p w:rsidR="004B7875" w:rsidRPr="00466F92" w:rsidRDefault="004B7875"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h. Thông qua báo cáo tài chính hằng năm</w:t>
            </w:r>
            <w:r w:rsidR="00CA74BD" w:rsidRPr="00466F92">
              <w:rPr>
                <w:rFonts w:ascii="Times New Roman" w:hAnsi="Times New Roman" w:cs="Times New Roman"/>
                <w:color w:val="auto"/>
              </w:rPr>
              <w:t xml:space="preserve"> của HALICO đã được kiểm toán</w:t>
            </w:r>
            <w:r w:rsidRPr="00466F92">
              <w:rPr>
                <w:rFonts w:ascii="Times New Roman" w:hAnsi="Times New Roman" w:cs="Times New Roman"/>
                <w:color w:val="auto"/>
                <w:lang w:val="vi-VN"/>
              </w:rPr>
              <w:t xml:space="preserve">; </w:t>
            </w:r>
          </w:p>
          <w:p w:rsidR="004B7875" w:rsidRPr="00466F92" w:rsidRDefault="004B7875" w:rsidP="00466F92">
            <w:pPr>
              <w:pStyle w:val="Default"/>
              <w:jc w:val="both"/>
              <w:rPr>
                <w:rFonts w:ascii="Times New Roman" w:hAnsi="Times New Roman" w:cs="Times New Roman"/>
                <w:color w:val="auto"/>
              </w:rPr>
            </w:pPr>
            <w:r w:rsidRPr="00466F92">
              <w:rPr>
                <w:rFonts w:ascii="Times New Roman" w:hAnsi="Times New Roman" w:cs="Times New Roman"/>
                <w:color w:val="auto"/>
              </w:rPr>
              <w:t>j. Chia, tách, hợp nhất, sát nhập hoặc chuyển đổi HALICO;</w:t>
            </w:r>
          </w:p>
          <w:p w:rsidR="004B7875" w:rsidRPr="00466F92" w:rsidRDefault="004B7875"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k. Quyết định tổ chức lại, giải thể</w:t>
            </w:r>
            <w:r w:rsidRPr="00466F92">
              <w:rPr>
                <w:rFonts w:ascii="Times New Roman" w:hAnsi="Times New Roman" w:cs="Times New Roman"/>
                <w:color w:val="auto"/>
              </w:rPr>
              <w:t xml:space="preserve"> (thanh lý)</w:t>
            </w:r>
            <w:r w:rsidRPr="00466F92">
              <w:rPr>
                <w:rFonts w:ascii="Times New Roman" w:hAnsi="Times New Roman" w:cs="Times New Roman"/>
                <w:color w:val="auto"/>
                <w:lang w:val="vi-VN"/>
              </w:rPr>
              <w:t xml:space="preserve"> HALICO</w:t>
            </w:r>
            <w:r w:rsidRPr="00466F92">
              <w:rPr>
                <w:rFonts w:ascii="Times New Roman" w:hAnsi="Times New Roman" w:cs="Times New Roman"/>
                <w:color w:val="auto"/>
              </w:rPr>
              <w:t xml:space="preserve"> và chỉ định người thanh lý</w:t>
            </w:r>
            <w:r w:rsidRPr="00466F92">
              <w:rPr>
                <w:rFonts w:ascii="Times New Roman" w:hAnsi="Times New Roman" w:cs="Times New Roman"/>
                <w:color w:val="auto"/>
                <w:lang w:val="vi-VN"/>
              </w:rPr>
              <w:t xml:space="preserve">; </w:t>
            </w:r>
          </w:p>
          <w:p w:rsidR="004B7875" w:rsidRPr="00466F92" w:rsidRDefault="004B7875" w:rsidP="00466F92">
            <w:pPr>
              <w:pStyle w:val="Default"/>
              <w:jc w:val="both"/>
              <w:rPr>
                <w:rFonts w:ascii="Times New Roman" w:hAnsi="Times New Roman" w:cs="Times New Roman"/>
                <w:color w:val="auto"/>
              </w:rPr>
            </w:pPr>
            <w:r w:rsidRPr="00466F92">
              <w:rPr>
                <w:rFonts w:ascii="Times New Roman" w:hAnsi="Times New Roman" w:cs="Times New Roman"/>
                <w:color w:val="auto"/>
              </w:rPr>
              <w:t>n. Lựa chọn công ty kiểm toán độc lập.</w:t>
            </w:r>
          </w:p>
          <w:p w:rsidR="004B7875" w:rsidRPr="00466F92" w:rsidRDefault="004B7875" w:rsidP="00466F92">
            <w:pPr>
              <w:pStyle w:val="Default"/>
              <w:jc w:val="both"/>
              <w:rPr>
                <w:rFonts w:ascii="Times New Roman" w:hAnsi="Times New Roman" w:cs="Times New Roman"/>
                <w:color w:val="auto"/>
              </w:rPr>
            </w:pPr>
            <w:r w:rsidRPr="00466F92">
              <w:rPr>
                <w:rFonts w:ascii="Times New Roman" w:hAnsi="Times New Roman" w:cs="Times New Roman"/>
                <w:color w:val="auto"/>
              </w:rPr>
              <w:t>3. Cổ đông không được tham gia bỏ phiếu trong các trường hợp sau đây:</w:t>
            </w:r>
          </w:p>
          <w:p w:rsidR="004B7875" w:rsidRPr="00466F92" w:rsidRDefault="004B7875" w:rsidP="00466F92">
            <w:pPr>
              <w:pStyle w:val="Default"/>
              <w:jc w:val="both"/>
              <w:rPr>
                <w:rFonts w:ascii="Times New Roman" w:hAnsi="Times New Roman" w:cs="Times New Roman"/>
                <w:color w:val="auto"/>
              </w:rPr>
            </w:pPr>
            <w:r w:rsidRPr="00466F92">
              <w:rPr>
                <w:rFonts w:ascii="Times New Roman" w:hAnsi="Times New Roman" w:cs="Times New Roman"/>
                <w:color w:val="auto"/>
              </w:rPr>
              <w:t>a. Thông qua các hợp đồng quy định tại khoản 2 Điều này khi cổ đông đó hoặc người liên quan của cổ đông đó là một bên của hợp đồng;</w:t>
            </w:r>
          </w:p>
          <w:p w:rsidR="004B7875" w:rsidRPr="00466F92" w:rsidRDefault="004B7875" w:rsidP="00466F92">
            <w:pPr>
              <w:pStyle w:val="Default"/>
              <w:jc w:val="both"/>
              <w:rPr>
                <w:rFonts w:ascii="Times New Roman" w:hAnsi="Times New Roman" w:cs="Times New Roman"/>
                <w:color w:val="auto"/>
              </w:rPr>
            </w:pPr>
            <w:r w:rsidRPr="00466F92">
              <w:rPr>
                <w:rFonts w:ascii="Times New Roman" w:hAnsi="Times New Roman" w:cs="Times New Roman"/>
                <w:color w:val="auto"/>
              </w:rPr>
              <w:t>b. Việc mua lại cổ phần của cổ đông đó hoặc của người có liên quan tới cổ đông đó trừ trường hợp việc mua lại cổ phần được thực hiện tương ứng với tỷ lệ sở hữu của tất cả các cổ đông hoặc việc mua lại được thực hiện thông qua giao dịch khớp lệnh trên Sở giao dịch chứng khoán hoặc chào mua công khai theo quy định của pháp luật.</w:t>
            </w:r>
          </w:p>
          <w:p w:rsidR="004B7875" w:rsidRPr="00466F92" w:rsidRDefault="004B7875"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rPr>
              <w:t>4</w:t>
            </w:r>
            <w:r w:rsidRPr="00466F92">
              <w:rPr>
                <w:rFonts w:ascii="Times New Roman" w:hAnsi="Times New Roman" w:cs="Times New Roman"/>
                <w:color w:val="auto"/>
                <w:lang w:val="vi-VN"/>
              </w:rPr>
              <w:t xml:space="preserve">. Cổ đông là tổ chức có quyền cử một hoặc một số người đại diện theo uỷ quyền thực hiện các quyền cổ đông của mình theo quy định của pháp luật; trường hợp có nhiều hơn một người đại diện theo uỷ quyền được cử thì phải xác định cụ thể số cổ phần và số phiếu bầu của mỗi người đại diện. Việc cử, chấm dứt hoặc thay đổi người đại diện theo uỷ quyền phải được thông báo bằng văn bản đến HALICO. Thông báo phải có đầy đủ các nội dung quy định tại Khoản 2 Điều 137 Luật Doanh nghiệp. </w:t>
            </w:r>
          </w:p>
          <w:p w:rsidR="00AD7E73" w:rsidRPr="00466F92" w:rsidRDefault="004B7875" w:rsidP="00466F92">
            <w:pPr>
              <w:pStyle w:val="Default"/>
              <w:jc w:val="both"/>
              <w:rPr>
                <w:rFonts w:ascii="Times New Roman" w:hAnsi="Times New Roman" w:cs="Times New Roman"/>
                <w:b/>
                <w:i/>
                <w:color w:val="auto"/>
                <w:lang w:val="vi-VN"/>
              </w:rPr>
            </w:pPr>
            <w:r w:rsidRPr="00466F92">
              <w:rPr>
                <w:rFonts w:ascii="Times New Roman" w:hAnsi="Times New Roman" w:cs="Times New Roman"/>
                <w:color w:val="auto"/>
                <w:lang w:val="vi-VN"/>
              </w:rPr>
              <w:t>HALICO phải gửi thông báo về người đại diện theo uỷ quyền quy định tại khoản này đến cơ quan đăng ký kinh doanh trong thời hạn năm ngày làm việc, kể từ ngày nhận được thông báo.</w:t>
            </w:r>
            <w:r w:rsidRPr="00466F92">
              <w:rPr>
                <w:rFonts w:ascii="Times New Roman" w:hAnsi="Times New Roman" w:cs="Times New Roman"/>
                <w:b/>
                <w:i/>
                <w:color w:val="auto"/>
                <w:lang w:val="vi-VN"/>
              </w:rPr>
              <w:t xml:space="preserve"> </w:t>
            </w:r>
          </w:p>
        </w:tc>
        <w:tc>
          <w:tcPr>
            <w:tcW w:w="2175" w:type="dxa"/>
          </w:tcPr>
          <w:p w:rsidR="00AD7E73" w:rsidRPr="00466F92" w:rsidRDefault="00AD7E73" w:rsidP="00466F92">
            <w:pPr>
              <w:ind w:right="30"/>
              <w:rPr>
                <w:sz w:val="24"/>
                <w:szCs w:val="24"/>
              </w:rPr>
            </w:pPr>
          </w:p>
          <w:p w:rsidR="004B7875" w:rsidRPr="00466F92" w:rsidRDefault="00E26644" w:rsidP="00466F92">
            <w:pPr>
              <w:ind w:right="30"/>
              <w:rPr>
                <w:sz w:val="24"/>
                <w:szCs w:val="24"/>
                <w:lang w:val="en-US"/>
              </w:rPr>
            </w:pPr>
            <w:r w:rsidRPr="00466F92">
              <w:rPr>
                <w:sz w:val="24"/>
                <w:szCs w:val="24"/>
                <w:lang w:val="en-US"/>
              </w:rPr>
              <w:t>Bổ sung theo Điều</w:t>
            </w:r>
            <w:r w:rsidR="004B7875" w:rsidRPr="00466F92">
              <w:rPr>
                <w:sz w:val="24"/>
                <w:szCs w:val="24"/>
                <w:lang w:val="en-US"/>
              </w:rPr>
              <w:t xml:space="preserve"> lệ mẫ</w:t>
            </w:r>
            <w:r w:rsidR="00C926C9" w:rsidRPr="00466F92">
              <w:rPr>
                <w:sz w:val="24"/>
                <w:szCs w:val="24"/>
                <w:lang w:val="en-US"/>
              </w:rPr>
              <w:t>u -Thông tư 95</w:t>
            </w:r>
          </w:p>
          <w:p w:rsidR="00E26644" w:rsidRPr="00466F92" w:rsidRDefault="00E26644" w:rsidP="00466F92">
            <w:pPr>
              <w:ind w:right="30"/>
              <w:rPr>
                <w:sz w:val="24"/>
                <w:szCs w:val="24"/>
                <w:lang w:val="en-US"/>
              </w:rPr>
            </w:pPr>
          </w:p>
        </w:tc>
      </w:tr>
      <w:tr w:rsidR="004B7875" w:rsidRPr="00466F92" w:rsidTr="00024F09">
        <w:tc>
          <w:tcPr>
            <w:tcW w:w="785" w:type="dxa"/>
          </w:tcPr>
          <w:p w:rsidR="004B7875" w:rsidRPr="00466F92" w:rsidRDefault="004B7875" w:rsidP="00466F92">
            <w:pPr>
              <w:pStyle w:val="ParaAttribute8"/>
              <w:numPr>
                <w:ilvl w:val="0"/>
                <w:numId w:val="18"/>
              </w:numPr>
              <w:wordWrap/>
              <w:contextualSpacing/>
              <w:jc w:val="left"/>
              <w:rPr>
                <w:rFonts w:eastAsia="Times New Roman"/>
                <w:sz w:val="24"/>
                <w:szCs w:val="24"/>
                <w:lang w:val="en-US"/>
              </w:rPr>
            </w:pPr>
          </w:p>
        </w:tc>
        <w:tc>
          <w:tcPr>
            <w:tcW w:w="2305" w:type="dxa"/>
          </w:tcPr>
          <w:p w:rsidR="004B7875" w:rsidRPr="00466F92" w:rsidRDefault="00CA74BD" w:rsidP="00466F92">
            <w:pPr>
              <w:pStyle w:val="Default"/>
              <w:jc w:val="both"/>
              <w:outlineLvl w:val="1"/>
              <w:rPr>
                <w:rFonts w:ascii="Times New Roman" w:hAnsi="Times New Roman" w:cs="Times New Roman"/>
                <w:color w:val="auto"/>
                <w:lang w:val="vi-VN"/>
              </w:rPr>
            </w:pPr>
            <w:r w:rsidRPr="00466F92">
              <w:rPr>
                <w:rFonts w:ascii="Times New Roman" w:hAnsi="Times New Roman" w:cs="Times New Roman"/>
                <w:b/>
                <w:bCs/>
                <w:color w:val="auto"/>
                <w:lang w:val="vi-VN"/>
              </w:rPr>
              <w:t>Mời họp Đại hội đồng cổ đông</w:t>
            </w:r>
          </w:p>
        </w:tc>
        <w:tc>
          <w:tcPr>
            <w:tcW w:w="3325" w:type="dxa"/>
          </w:tcPr>
          <w:p w:rsidR="004B7875" w:rsidRPr="00466F92" w:rsidRDefault="00397F87"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31.</w:t>
            </w:r>
          </w:p>
          <w:p w:rsidR="00397F87" w:rsidRPr="00466F92" w:rsidRDefault="00397F87" w:rsidP="00466F92">
            <w:pPr>
              <w:ind w:left="360"/>
              <w:jc w:val="both"/>
              <w:rPr>
                <w:b/>
                <w:i/>
                <w:sz w:val="24"/>
                <w:szCs w:val="24"/>
                <w:lang w:val="nl-NL"/>
              </w:rPr>
            </w:pPr>
          </w:p>
        </w:tc>
        <w:tc>
          <w:tcPr>
            <w:tcW w:w="7425" w:type="dxa"/>
          </w:tcPr>
          <w:p w:rsidR="00397F87" w:rsidRPr="00466F92" w:rsidRDefault="00397F87" w:rsidP="00466F92">
            <w:pPr>
              <w:pStyle w:val="Default"/>
              <w:jc w:val="both"/>
              <w:rPr>
                <w:rFonts w:ascii="Times New Roman" w:hAnsi="Times New Roman" w:cs="Times New Roman"/>
                <w:b/>
                <w:bCs/>
                <w:i/>
                <w:color w:val="auto"/>
                <w:lang w:val="vi-VN"/>
              </w:rPr>
            </w:pPr>
            <w:r w:rsidRPr="00466F92">
              <w:rPr>
                <w:rFonts w:ascii="Times New Roman" w:hAnsi="Times New Roman" w:cs="Times New Roman"/>
                <w:b/>
                <w:bCs/>
                <w:i/>
                <w:color w:val="auto"/>
                <w:lang w:val="vi-VN"/>
              </w:rPr>
              <w:t>Điều 36.</w:t>
            </w:r>
          </w:p>
          <w:p w:rsidR="00F65601" w:rsidRPr="00466F92" w:rsidRDefault="00F65601" w:rsidP="00466F92">
            <w:pPr>
              <w:pStyle w:val="Default"/>
              <w:jc w:val="both"/>
              <w:rPr>
                <w:rFonts w:ascii="Times New Roman" w:hAnsi="Times New Roman" w:cs="Times New Roman"/>
                <w:b/>
                <w:i/>
                <w:iCs/>
                <w:color w:val="auto"/>
              </w:rPr>
            </w:pPr>
            <w:r w:rsidRPr="00466F92">
              <w:rPr>
                <w:rFonts w:ascii="Times New Roman" w:hAnsi="Times New Roman" w:cs="Times New Roman"/>
                <w:b/>
                <w:bCs/>
                <w:i/>
                <w:color w:val="auto"/>
              </w:rPr>
              <w:t>Bổ sung, sửa đổi thành:</w:t>
            </w:r>
          </w:p>
          <w:p w:rsidR="00397F87" w:rsidRPr="00466F92" w:rsidRDefault="00397F87" w:rsidP="00466F92">
            <w:pPr>
              <w:pStyle w:val="Default"/>
              <w:jc w:val="both"/>
              <w:rPr>
                <w:rFonts w:ascii="Times New Roman" w:hAnsi="Times New Roman" w:cs="Times New Roman"/>
                <w:iCs/>
              </w:rPr>
            </w:pPr>
            <w:r w:rsidRPr="00466F92">
              <w:rPr>
                <w:rFonts w:ascii="Times New Roman" w:hAnsi="Times New Roman" w:cs="Times New Roman"/>
                <w:iCs/>
                <w:color w:val="auto"/>
                <w:lang w:val="vi-VN"/>
              </w:rPr>
              <w:t>Người triệu tập họp Đại hội đồng cổ đông Thông báo họp Đại hội đồng cổ đông cho tất cả các cổ đông có quyền dự họp, đồng thời công bố trên phương tiện thông tin của Ủy ban chứng khoán Nhà nước và Sở giao dịch chứng khoán; trên trang thông tin điện tử (website) của Công ty. Thông báo họp Đại hội đồng cổ đông phải được gửi chậm nhất mười lăm (15) ngày trước ngày khai mạc cuộc họp Đại Hội đồng cổ đông (tính từ ngày mà thông báo được gửi hoặc được chuyển đi một cách hợp lệ, được trả cước phí hoặc được bỏ vào hòm thư). Thông báo được gửi bằng phương thức bảo đảm đến tay hoặc địa chỉ đăng ký của cổ đông. Chương trình họp Đại hội đồng cổ đông, các tài liệu liên quan đến các vấn đề sẽ được biểu quyết tại Đại hội được gửi cho các cổ đông hoặc/ và đăng trên tr</w:t>
            </w:r>
            <w:r w:rsidR="005911ED" w:rsidRPr="00466F92">
              <w:rPr>
                <w:rFonts w:ascii="Times New Roman" w:hAnsi="Times New Roman" w:cs="Times New Roman"/>
                <w:iCs/>
                <w:color w:val="auto"/>
                <w:lang w:val="vi-VN"/>
              </w:rPr>
              <w:t>ang thông tin điện tử của C</w:t>
            </w:r>
            <w:r w:rsidRPr="00466F92">
              <w:rPr>
                <w:rFonts w:ascii="Times New Roman" w:hAnsi="Times New Roman" w:cs="Times New Roman"/>
                <w:iCs/>
                <w:color w:val="auto"/>
                <w:lang w:val="vi-VN"/>
              </w:rPr>
              <w:t>ông ty. Trong trường hợp tài liệu không được gửi kèm theo thông báo họp Đại hội đồng cổ đông, thông báo mời họp phải nêu rõ đường dẫn tới toàn bộ tài liệu họp để các cổ đông có thể tiếp cận, bao gồm:</w:t>
            </w:r>
          </w:p>
          <w:p w:rsidR="00397F87" w:rsidRPr="00466F92" w:rsidRDefault="00397F87" w:rsidP="00466F92">
            <w:pPr>
              <w:pStyle w:val="Default"/>
              <w:jc w:val="both"/>
              <w:rPr>
                <w:rFonts w:ascii="Times New Roman" w:hAnsi="Times New Roman" w:cs="Times New Roman"/>
              </w:rPr>
            </w:pPr>
            <w:r w:rsidRPr="00466F92">
              <w:rPr>
                <w:rFonts w:ascii="Times New Roman" w:hAnsi="Times New Roman" w:cs="Times New Roman"/>
              </w:rPr>
              <w:t>a. Chương trình họp, các tài liệu sử dụng trong cuộc họp;</w:t>
            </w:r>
          </w:p>
          <w:p w:rsidR="00397F87" w:rsidRPr="00466F92" w:rsidRDefault="00397F87" w:rsidP="00466F92">
            <w:pPr>
              <w:pStyle w:val="Default"/>
              <w:jc w:val="both"/>
              <w:rPr>
                <w:rFonts w:ascii="Times New Roman" w:hAnsi="Times New Roman" w:cs="Times New Roman"/>
              </w:rPr>
            </w:pPr>
            <w:r w:rsidRPr="00466F92">
              <w:rPr>
                <w:rFonts w:ascii="Times New Roman" w:hAnsi="Times New Roman" w:cs="Times New Roman"/>
              </w:rPr>
              <w:t>b. Danh sách và thông tin chi tiết của các ứng viên trong trường hợp bầu/thay thế thành viên Hội đồng quản trị, Kiểm soát viên;</w:t>
            </w:r>
          </w:p>
          <w:p w:rsidR="00397F87" w:rsidRPr="00466F92" w:rsidRDefault="00397F87" w:rsidP="00466F92">
            <w:pPr>
              <w:pStyle w:val="Default"/>
              <w:jc w:val="both"/>
              <w:rPr>
                <w:rFonts w:ascii="Times New Roman" w:hAnsi="Times New Roman" w:cs="Times New Roman"/>
              </w:rPr>
            </w:pPr>
            <w:r w:rsidRPr="00466F92">
              <w:rPr>
                <w:rFonts w:ascii="Times New Roman" w:hAnsi="Times New Roman" w:cs="Times New Roman"/>
              </w:rPr>
              <w:t>c. Phiếu biểu quyết;</w:t>
            </w:r>
          </w:p>
          <w:p w:rsidR="00397F87" w:rsidRPr="00466F92" w:rsidRDefault="00397F87" w:rsidP="00466F92">
            <w:pPr>
              <w:pStyle w:val="Default"/>
              <w:jc w:val="both"/>
              <w:rPr>
                <w:rFonts w:ascii="Times New Roman" w:hAnsi="Times New Roman" w:cs="Times New Roman"/>
              </w:rPr>
            </w:pPr>
            <w:r w:rsidRPr="00466F92">
              <w:rPr>
                <w:rFonts w:ascii="Times New Roman" w:hAnsi="Times New Roman" w:cs="Times New Roman"/>
              </w:rPr>
              <w:t>d. Mẫu chỉ định đại diện theo ủy quyền dự họp;</w:t>
            </w:r>
          </w:p>
          <w:p w:rsidR="00397F87" w:rsidRPr="00466F92" w:rsidRDefault="00397F87" w:rsidP="00466F92">
            <w:pPr>
              <w:pStyle w:val="Default"/>
              <w:jc w:val="both"/>
              <w:rPr>
                <w:rFonts w:ascii="Times New Roman" w:hAnsi="Times New Roman" w:cs="Times New Roman"/>
              </w:rPr>
            </w:pPr>
            <w:r w:rsidRPr="00466F92">
              <w:rPr>
                <w:rFonts w:ascii="Times New Roman" w:hAnsi="Times New Roman" w:cs="Times New Roman"/>
              </w:rPr>
              <w:t>e. Dự thảo nghị quyết đối với từng vấn đề trong chương trình họp.</w:t>
            </w:r>
          </w:p>
          <w:p w:rsidR="004B7875" w:rsidRPr="00466F92" w:rsidRDefault="00397F87" w:rsidP="00466F92">
            <w:pPr>
              <w:pStyle w:val="Default"/>
              <w:jc w:val="both"/>
              <w:rPr>
                <w:rFonts w:ascii="Times New Roman" w:hAnsi="Times New Roman" w:cs="Times New Roman"/>
                <w:color w:val="auto"/>
                <w:lang w:val="vi-VN"/>
              </w:rPr>
            </w:pPr>
            <w:r w:rsidRPr="00466F92">
              <w:rPr>
                <w:rFonts w:ascii="Times New Roman" w:hAnsi="Times New Roman" w:cs="Times New Roman"/>
                <w:iCs/>
                <w:color w:val="auto"/>
                <w:lang w:val="vi-VN"/>
              </w:rPr>
              <w:t>2.</w:t>
            </w:r>
            <w:r w:rsidRPr="00466F92">
              <w:rPr>
                <w:rFonts w:ascii="Times New Roman" w:hAnsi="Times New Roman" w:cs="Times New Roman"/>
                <w:iCs/>
                <w:color w:val="auto"/>
              </w:rPr>
              <w:t xml:space="preserve"> </w:t>
            </w:r>
            <w:r w:rsidRPr="00466F92">
              <w:rPr>
                <w:rFonts w:ascii="Times New Roman" w:hAnsi="Times New Roman" w:cs="Times New Roman"/>
                <w:color w:val="auto"/>
                <w:lang w:val="vi-VN"/>
              </w:rPr>
              <w:t xml:space="preserve">Kèm theo thông báo mời họp phải có mẫu chỉ định đại diện theo uỷ quyền dự họp, chương trình họp, phiếu biểu quyết, dự thảo nghị quyết đối với từng vấn đề trong chương trình họp. </w:t>
            </w:r>
          </w:p>
        </w:tc>
        <w:tc>
          <w:tcPr>
            <w:tcW w:w="2175" w:type="dxa"/>
          </w:tcPr>
          <w:p w:rsidR="004B7875" w:rsidRPr="00466F92" w:rsidRDefault="00C926C9" w:rsidP="00466F92">
            <w:pPr>
              <w:ind w:right="30"/>
              <w:rPr>
                <w:sz w:val="24"/>
                <w:szCs w:val="24"/>
                <w:lang w:val="en-US"/>
              </w:rPr>
            </w:pPr>
            <w:r w:rsidRPr="00466F92">
              <w:rPr>
                <w:sz w:val="24"/>
                <w:szCs w:val="24"/>
                <w:lang w:val="en-US"/>
              </w:rPr>
              <w:t>Theo Luật chứng khoán</w:t>
            </w:r>
          </w:p>
        </w:tc>
      </w:tr>
      <w:tr w:rsidR="00033D0E" w:rsidRPr="00466F92" w:rsidTr="00024F09">
        <w:tc>
          <w:tcPr>
            <w:tcW w:w="785" w:type="dxa"/>
          </w:tcPr>
          <w:p w:rsidR="00033D0E" w:rsidRPr="00466F92" w:rsidRDefault="00033D0E" w:rsidP="00466F92">
            <w:pPr>
              <w:pStyle w:val="ParaAttribute8"/>
              <w:numPr>
                <w:ilvl w:val="0"/>
                <w:numId w:val="18"/>
              </w:numPr>
              <w:wordWrap/>
              <w:contextualSpacing/>
              <w:jc w:val="left"/>
              <w:rPr>
                <w:rFonts w:eastAsia="Times New Roman"/>
                <w:sz w:val="24"/>
                <w:szCs w:val="24"/>
                <w:lang w:val="en-US"/>
              </w:rPr>
            </w:pPr>
          </w:p>
        </w:tc>
        <w:tc>
          <w:tcPr>
            <w:tcW w:w="2305" w:type="dxa"/>
          </w:tcPr>
          <w:p w:rsidR="00033D0E" w:rsidRPr="00466F92" w:rsidRDefault="00033D0E" w:rsidP="00466F92">
            <w:pPr>
              <w:pStyle w:val="Default"/>
              <w:jc w:val="both"/>
              <w:outlineLvl w:val="1"/>
              <w:rPr>
                <w:rFonts w:ascii="Times New Roman" w:hAnsi="Times New Roman" w:cs="Times New Roman"/>
                <w:b/>
                <w:bCs/>
                <w:color w:val="auto"/>
                <w:lang w:val="vi-VN"/>
              </w:rPr>
            </w:pPr>
            <w:r w:rsidRPr="00466F92">
              <w:rPr>
                <w:rFonts w:ascii="Times New Roman" w:hAnsi="Times New Roman" w:cs="Times New Roman"/>
                <w:b/>
                <w:color w:val="auto"/>
                <w:lang w:val="nl-NL"/>
              </w:rPr>
              <w:t>Quyền dự họp Đại hội đồng cổ đông</w:t>
            </w:r>
          </w:p>
        </w:tc>
        <w:tc>
          <w:tcPr>
            <w:tcW w:w="3325" w:type="dxa"/>
          </w:tcPr>
          <w:p w:rsidR="00033D0E" w:rsidRPr="00466F92" w:rsidRDefault="00033D0E"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31</w:t>
            </w:r>
          </w:p>
        </w:tc>
        <w:tc>
          <w:tcPr>
            <w:tcW w:w="7425" w:type="dxa"/>
          </w:tcPr>
          <w:p w:rsidR="00033D0E" w:rsidRPr="00466F92" w:rsidRDefault="00033D0E" w:rsidP="00466F92">
            <w:pPr>
              <w:jc w:val="both"/>
              <w:rPr>
                <w:b/>
                <w:i/>
                <w:sz w:val="24"/>
                <w:szCs w:val="24"/>
                <w:lang w:val="nl-NL"/>
              </w:rPr>
            </w:pPr>
            <w:r w:rsidRPr="00466F92">
              <w:rPr>
                <w:b/>
                <w:i/>
                <w:sz w:val="24"/>
                <w:szCs w:val="24"/>
                <w:lang w:val="nl-NL"/>
              </w:rPr>
              <w:t>Điều 37. Bổ sung thêm</w:t>
            </w:r>
          </w:p>
          <w:p w:rsidR="00033D0E" w:rsidRPr="00466F92" w:rsidRDefault="00033D0E" w:rsidP="00466F92">
            <w:pPr>
              <w:jc w:val="both"/>
              <w:rPr>
                <w:sz w:val="24"/>
                <w:szCs w:val="24"/>
                <w:lang w:val="nl-NL"/>
              </w:rPr>
            </w:pPr>
            <w:r w:rsidRPr="00466F92">
              <w:rPr>
                <w:sz w:val="24"/>
                <w:szCs w:val="24"/>
                <w:lang w:val="nl-NL"/>
              </w:rPr>
              <w:t>4.Trường hợp luật sư thay mặt cho người ủy quyền ký giấy chỉ định người đại diện, việc chỉ định người đại diện trong trường hợp này chỉ được coi là có hiệu lực nếu giấy chỉ định người đại diện đó được xuất trình cùng với giấy ủy quyền cho luật sư (nếu trước đó chưa đăng ký với Công ty).</w:t>
            </w:r>
          </w:p>
          <w:p w:rsidR="00033D0E" w:rsidRPr="00466F92" w:rsidRDefault="00033D0E" w:rsidP="00466F92">
            <w:pPr>
              <w:jc w:val="both"/>
              <w:rPr>
                <w:sz w:val="24"/>
                <w:szCs w:val="24"/>
                <w:lang w:val="nl-NL"/>
              </w:rPr>
            </w:pPr>
            <w:r w:rsidRPr="00466F92">
              <w:rPr>
                <w:sz w:val="24"/>
                <w:szCs w:val="24"/>
                <w:lang w:val="nl-NL"/>
              </w:rPr>
              <w:t>5.Trừ trường hợp quy định tại khoản 4 Điều này, phiếu biểu quyết của người được uỷ quyền dự họp trong phạm vi được uỷ quyền vẫn có hiệu lực khi có một trong các trường hợp sau đây:</w:t>
            </w:r>
          </w:p>
          <w:p w:rsidR="00033D0E" w:rsidRPr="00466F92" w:rsidRDefault="00033D0E" w:rsidP="00466F92">
            <w:pPr>
              <w:jc w:val="both"/>
              <w:rPr>
                <w:sz w:val="24"/>
                <w:szCs w:val="24"/>
                <w:lang w:val="nl-NL"/>
              </w:rPr>
            </w:pPr>
            <w:r w:rsidRPr="00466F92">
              <w:rPr>
                <w:sz w:val="24"/>
                <w:szCs w:val="24"/>
                <w:lang w:val="nl-NL"/>
              </w:rPr>
              <w:t xml:space="preserve">a. Người uỷ quyền đã chết, bị hạn chế năng lực hành vi dân sự hoặc bị mất năng lực hành vi dân sự; </w:t>
            </w:r>
          </w:p>
          <w:p w:rsidR="00033D0E" w:rsidRPr="00466F92" w:rsidRDefault="00033D0E" w:rsidP="00466F92">
            <w:pPr>
              <w:jc w:val="both"/>
              <w:rPr>
                <w:sz w:val="24"/>
                <w:szCs w:val="24"/>
                <w:lang w:val="nl-NL"/>
              </w:rPr>
            </w:pPr>
            <w:r w:rsidRPr="00466F92">
              <w:rPr>
                <w:sz w:val="24"/>
                <w:szCs w:val="24"/>
                <w:lang w:val="nl-NL"/>
              </w:rPr>
              <w:t>b. Người uỷ quyền đã hủy bỏ việc chỉ định uỷ quyền.</w:t>
            </w:r>
          </w:p>
          <w:p w:rsidR="00033D0E" w:rsidRPr="00466F92" w:rsidRDefault="00033D0E" w:rsidP="00466F92">
            <w:pPr>
              <w:jc w:val="both"/>
              <w:rPr>
                <w:sz w:val="24"/>
                <w:szCs w:val="24"/>
                <w:lang w:val="nl-NL"/>
              </w:rPr>
            </w:pPr>
            <w:r w:rsidRPr="00466F92">
              <w:rPr>
                <w:sz w:val="24"/>
                <w:szCs w:val="24"/>
                <w:lang w:val="nl-NL"/>
              </w:rPr>
              <w:t>c. Người ủy quyền đã hủy bỏ thẩm quyền của người thực hiện việc ủy quyền.</w:t>
            </w:r>
          </w:p>
        </w:tc>
        <w:tc>
          <w:tcPr>
            <w:tcW w:w="2175" w:type="dxa"/>
          </w:tcPr>
          <w:p w:rsidR="00033D0E" w:rsidRPr="00466F92" w:rsidRDefault="00033D0E" w:rsidP="00466F92">
            <w:pPr>
              <w:ind w:right="30"/>
              <w:rPr>
                <w:sz w:val="24"/>
                <w:szCs w:val="24"/>
              </w:rPr>
            </w:pPr>
            <w:r w:rsidRPr="00466F92">
              <w:rPr>
                <w:sz w:val="24"/>
                <w:szCs w:val="24"/>
              </w:rPr>
              <w:t>Bổ</w:t>
            </w:r>
            <w:r w:rsidR="00C926C9" w:rsidRPr="00466F92">
              <w:rPr>
                <w:sz w:val="24"/>
                <w:szCs w:val="24"/>
              </w:rPr>
              <w:t xml:space="preserve"> sung theo</w:t>
            </w:r>
            <w:r w:rsidRPr="00466F92">
              <w:rPr>
                <w:sz w:val="24"/>
                <w:szCs w:val="24"/>
              </w:rPr>
              <w:t xml:space="preserve"> khoản 4 Điều 16 ĐLM - TT95</w:t>
            </w:r>
          </w:p>
        </w:tc>
      </w:tr>
      <w:tr w:rsidR="0055339E" w:rsidRPr="00466F92" w:rsidTr="00024F09">
        <w:tc>
          <w:tcPr>
            <w:tcW w:w="785" w:type="dxa"/>
          </w:tcPr>
          <w:p w:rsidR="0055339E" w:rsidRPr="00466F92" w:rsidRDefault="0055339E" w:rsidP="00466F92">
            <w:pPr>
              <w:pStyle w:val="ParaAttribute8"/>
              <w:numPr>
                <w:ilvl w:val="0"/>
                <w:numId w:val="18"/>
              </w:numPr>
              <w:wordWrap/>
              <w:contextualSpacing/>
              <w:jc w:val="left"/>
              <w:rPr>
                <w:rFonts w:eastAsia="Times New Roman"/>
                <w:sz w:val="24"/>
                <w:szCs w:val="24"/>
                <w:lang w:val="en-US"/>
              </w:rPr>
            </w:pPr>
          </w:p>
        </w:tc>
        <w:tc>
          <w:tcPr>
            <w:tcW w:w="2305" w:type="dxa"/>
          </w:tcPr>
          <w:p w:rsidR="0055339E" w:rsidRPr="00466F92" w:rsidRDefault="0055339E" w:rsidP="00466F92">
            <w:pPr>
              <w:pStyle w:val="Default"/>
              <w:jc w:val="both"/>
              <w:outlineLvl w:val="1"/>
              <w:rPr>
                <w:rFonts w:ascii="Times New Roman" w:hAnsi="Times New Roman" w:cs="Times New Roman"/>
                <w:b/>
                <w:color w:val="auto"/>
                <w:lang w:val="nl-NL"/>
              </w:rPr>
            </w:pPr>
          </w:p>
        </w:tc>
        <w:tc>
          <w:tcPr>
            <w:tcW w:w="3325" w:type="dxa"/>
          </w:tcPr>
          <w:p w:rsidR="0055339E" w:rsidRPr="00466F92" w:rsidRDefault="0055339E" w:rsidP="00466F92">
            <w:pPr>
              <w:pStyle w:val="Default"/>
              <w:rPr>
                <w:rFonts w:ascii="Times New Roman" w:eastAsia="Batang" w:hAnsi="Times New Roman" w:cs="Times New Roman"/>
                <w:b/>
                <w:i/>
                <w:lang w:val="nl-NL"/>
              </w:rPr>
            </w:pPr>
          </w:p>
        </w:tc>
        <w:tc>
          <w:tcPr>
            <w:tcW w:w="7425" w:type="dxa"/>
          </w:tcPr>
          <w:p w:rsidR="0055339E" w:rsidRDefault="0055339E" w:rsidP="00466F92">
            <w:pPr>
              <w:jc w:val="both"/>
              <w:rPr>
                <w:b/>
                <w:i/>
                <w:sz w:val="24"/>
                <w:szCs w:val="24"/>
                <w:lang w:val="nl-NL"/>
              </w:rPr>
            </w:pPr>
            <w:r>
              <w:rPr>
                <w:b/>
                <w:i/>
                <w:sz w:val="24"/>
                <w:szCs w:val="24"/>
                <w:lang w:val="nl-NL"/>
              </w:rPr>
              <w:t>Điều 40.3 Bổ sung thêm Điểm J</w:t>
            </w:r>
          </w:p>
          <w:p w:rsidR="0055339E" w:rsidRPr="0055339E" w:rsidRDefault="0055339E" w:rsidP="0055339E">
            <w:pPr>
              <w:autoSpaceDE w:val="0"/>
              <w:autoSpaceDN w:val="0"/>
              <w:adjustRightInd w:val="0"/>
              <w:spacing w:before="120" w:line="340" w:lineRule="exact"/>
              <w:jc w:val="both"/>
              <w:rPr>
                <w:rFonts w:eastAsia="Times New Roman"/>
                <w:sz w:val="26"/>
                <w:szCs w:val="26"/>
              </w:rPr>
            </w:pPr>
            <w:r w:rsidRPr="0055339E">
              <w:rPr>
                <w:rFonts w:eastAsia="Times New Roman"/>
                <w:sz w:val="26"/>
                <w:szCs w:val="26"/>
              </w:rPr>
              <w:t xml:space="preserve">3. Nghị quyết về nội dung sau đây được thông qua nếu được số cổ đông đại diện ít nhất 65% tổng số phiếu biểu quyết của tất cả cổ đông dự họp tán thành: </w:t>
            </w:r>
          </w:p>
          <w:p w:rsidR="0055339E" w:rsidRPr="0055339E" w:rsidRDefault="0055339E" w:rsidP="0055339E">
            <w:pPr>
              <w:autoSpaceDE w:val="0"/>
              <w:autoSpaceDN w:val="0"/>
              <w:adjustRightInd w:val="0"/>
              <w:spacing w:before="120" w:line="340" w:lineRule="exact"/>
              <w:jc w:val="both"/>
              <w:rPr>
                <w:rFonts w:eastAsia="Times New Roman"/>
                <w:sz w:val="26"/>
                <w:szCs w:val="26"/>
                <w:lang w:val="en-US"/>
              </w:rPr>
            </w:pPr>
            <w:r w:rsidRPr="0055339E">
              <w:rPr>
                <w:rFonts w:eastAsia="Times New Roman"/>
                <w:sz w:val="26"/>
                <w:szCs w:val="26"/>
              </w:rPr>
              <w:t xml:space="preserve">a. Loại cổ phần và tổng số cổ phần của từng loại; </w:t>
            </w:r>
          </w:p>
          <w:p w:rsidR="0055339E" w:rsidRPr="0055339E" w:rsidRDefault="0055339E" w:rsidP="0055339E">
            <w:pPr>
              <w:autoSpaceDE w:val="0"/>
              <w:autoSpaceDN w:val="0"/>
              <w:adjustRightInd w:val="0"/>
              <w:spacing w:before="120" w:line="340" w:lineRule="exact"/>
              <w:jc w:val="both"/>
              <w:rPr>
                <w:rFonts w:eastAsia="Times New Roman"/>
                <w:sz w:val="26"/>
                <w:szCs w:val="26"/>
                <w:lang w:val="en-US"/>
              </w:rPr>
            </w:pPr>
            <w:r w:rsidRPr="0055339E">
              <w:rPr>
                <w:rFonts w:eastAsia="Times New Roman"/>
                <w:sz w:val="26"/>
                <w:szCs w:val="26"/>
                <w:lang w:val="en-US"/>
              </w:rPr>
              <w:t>b. Thay đổi ngành nghề và lĩnh vực kinh doanh;</w:t>
            </w:r>
          </w:p>
          <w:p w:rsidR="0055339E" w:rsidRPr="0055339E" w:rsidRDefault="0055339E" w:rsidP="0055339E">
            <w:pPr>
              <w:autoSpaceDE w:val="0"/>
              <w:autoSpaceDN w:val="0"/>
              <w:adjustRightInd w:val="0"/>
              <w:spacing w:before="120" w:line="340" w:lineRule="exact"/>
              <w:jc w:val="both"/>
              <w:rPr>
                <w:rFonts w:eastAsia="Times New Roman"/>
                <w:sz w:val="26"/>
                <w:szCs w:val="26"/>
                <w:lang w:val="en-US"/>
              </w:rPr>
            </w:pPr>
            <w:r w:rsidRPr="0055339E">
              <w:rPr>
                <w:rFonts w:eastAsia="Times New Roman"/>
                <w:sz w:val="26"/>
                <w:szCs w:val="26"/>
                <w:lang w:val="en-US"/>
              </w:rPr>
              <w:t>c. Thay đổi cơ cấu tổ chức quản lý HALICO;</w:t>
            </w:r>
          </w:p>
          <w:p w:rsidR="0055339E" w:rsidRPr="0055339E" w:rsidRDefault="0055339E" w:rsidP="0055339E">
            <w:pPr>
              <w:autoSpaceDE w:val="0"/>
              <w:autoSpaceDN w:val="0"/>
              <w:adjustRightInd w:val="0"/>
              <w:spacing w:before="120" w:line="340" w:lineRule="exact"/>
              <w:jc w:val="both"/>
              <w:rPr>
                <w:rFonts w:eastAsia="Times New Roman"/>
                <w:sz w:val="26"/>
                <w:szCs w:val="26"/>
              </w:rPr>
            </w:pPr>
            <w:r w:rsidRPr="0055339E">
              <w:rPr>
                <w:rFonts w:eastAsia="Times New Roman"/>
                <w:sz w:val="26"/>
                <w:szCs w:val="26"/>
              </w:rPr>
              <w:t xml:space="preserve">d. </w:t>
            </w:r>
            <w:r w:rsidRPr="0055339E">
              <w:rPr>
                <w:rFonts w:eastAsia="Times New Roman"/>
                <w:sz w:val="26"/>
                <w:szCs w:val="26"/>
                <w:lang w:val="en-US"/>
              </w:rPr>
              <w:t xml:space="preserve">Dự án đầu tư hoặc bán tài sản có giá trị </w:t>
            </w:r>
            <w:r w:rsidRPr="0055339E">
              <w:rPr>
                <w:rFonts w:eastAsia="Times New Roman"/>
                <w:sz w:val="26"/>
                <w:szCs w:val="26"/>
                <w:lang w:val="nl-NL"/>
              </w:rPr>
              <w:t>từ 100 tỷ đồng trở lên;</w:t>
            </w:r>
          </w:p>
          <w:p w:rsidR="0055339E" w:rsidRPr="0055339E" w:rsidRDefault="0055339E" w:rsidP="0055339E">
            <w:pPr>
              <w:autoSpaceDE w:val="0"/>
              <w:autoSpaceDN w:val="0"/>
              <w:adjustRightInd w:val="0"/>
              <w:spacing w:before="120" w:line="340" w:lineRule="exact"/>
              <w:jc w:val="both"/>
              <w:rPr>
                <w:rFonts w:eastAsia="Times New Roman"/>
                <w:sz w:val="26"/>
                <w:szCs w:val="26"/>
              </w:rPr>
            </w:pPr>
            <w:r w:rsidRPr="0055339E">
              <w:rPr>
                <w:rFonts w:eastAsia="Times New Roman"/>
                <w:sz w:val="26"/>
                <w:szCs w:val="26"/>
              </w:rPr>
              <w:t>e. Tổ chức lại</w:t>
            </w:r>
            <w:r w:rsidRPr="0055339E">
              <w:rPr>
                <w:rFonts w:eastAsia="Times New Roman"/>
                <w:sz w:val="26"/>
                <w:szCs w:val="26"/>
                <w:lang w:val="en-US"/>
              </w:rPr>
              <w:t xml:space="preserve"> hay</w:t>
            </w:r>
            <w:r w:rsidRPr="0055339E">
              <w:rPr>
                <w:rFonts w:eastAsia="Times New Roman"/>
                <w:sz w:val="26"/>
                <w:szCs w:val="26"/>
              </w:rPr>
              <w:t xml:space="preserve"> giải thể </w:t>
            </w:r>
            <w:r w:rsidRPr="0055339E">
              <w:rPr>
                <w:rFonts w:eastAsia="Times New Roman"/>
                <w:sz w:val="26"/>
                <w:szCs w:val="26"/>
                <w:lang w:val="en-US"/>
              </w:rPr>
              <w:t>HALICO</w:t>
            </w:r>
            <w:r w:rsidRPr="0055339E">
              <w:rPr>
                <w:rFonts w:eastAsia="Times New Roman"/>
                <w:sz w:val="26"/>
                <w:szCs w:val="26"/>
              </w:rPr>
              <w:t xml:space="preserve">; </w:t>
            </w:r>
          </w:p>
          <w:p w:rsidR="0055339E" w:rsidRPr="0055339E" w:rsidRDefault="0055339E" w:rsidP="0055339E">
            <w:pPr>
              <w:autoSpaceDE w:val="0"/>
              <w:autoSpaceDN w:val="0"/>
              <w:adjustRightInd w:val="0"/>
              <w:spacing w:before="120" w:line="340" w:lineRule="exact"/>
              <w:jc w:val="both"/>
              <w:rPr>
                <w:rFonts w:eastAsia="Times New Roman"/>
                <w:sz w:val="26"/>
                <w:szCs w:val="26"/>
              </w:rPr>
            </w:pPr>
            <w:r w:rsidRPr="0055339E">
              <w:rPr>
                <w:rFonts w:eastAsia="Times New Roman"/>
                <w:sz w:val="26"/>
                <w:szCs w:val="26"/>
              </w:rPr>
              <w:t xml:space="preserve">f. </w:t>
            </w:r>
            <w:r w:rsidRPr="0055339E">
              <w:rPr>
                <w:rFonts w:eastAsia="Times New Roman"/>
                <w:sz w:val="26"/>
                <w:szCs w:val="26"/>
                <w:lang w:val="en-US"/>
              </w:rPr>
              <w:t>Sửa đổi</w:t>
            </w:r>
            <w:r w:rsidRPr="0055339E">
              <w:rPr>
                <w:rFonts w:eastAsia="Times New Roman"/>
                <w:sz w:val="26"/>
                <w:szCs w:val="26"/>
              </w:rPr>
              <w:t xml:space="preserve">, bổ sung Điều lệ </w:t>
            </w:r>
            <w:r w:rsidRPr="0055339E">
              <w:rPr>
                <w:rFonts w:eastAsia="Times New Roman"/>
                <w:sz w:val="26"/>
                <w:szCs w:val="26"/>
                <w:lang w:val="en-US"/>
              </w:rPr>
              <w:t>HALICO;</w:t>
            </w:r>
            <w:r w:rsidRPr="0055339E" w:rsidDel="00456E6D">
              <w:rPr>
                <w:rFonts w:eastAsia="Times New Roman"/>
                <w:sz w:val="26"/>
                <w:szCs w:val="26"/>
              </w:rPr>
              <w:t xml:space="preserve"> </w:t>
            </w:r>
          </w:p>
          <w:p w:rsidR="0055339E" w:rsidRPr="0055339E" w:rsidRDefault="0055339E" w:rsidP="0055339E">
            <w:pPr>
              <w:widowControl w:val="0"/>
              <w:autoSpaceDE w:val="0"/>
              <w:autoSpaceDN w:val="0"/>
              <w:adjustRightInd w:val="0"/>
              <w:spacing w:before="120" w:line="340" w:lineRule="exact"/>
              <w:jc w:val="both"/>
              <w:rPr>
                <w:rFonts w:eastAsia="Times New Roman"/>
                <w:color w:val="000000"/>
                <w:sz w:val="26"/>
                <w:szCs w:val="26"/>
              </w:rPr>
            </w:pPr>
            <w:r w:rsidRPr="0055339E">
              <w:rPr>
                <w:rFonts w:eastAsia="Times New Roman"/>
                <w:color w:val="000000"/>
                <w:sz w:val="26"/>
                <w:szCs w:val="26"/>
                <w:lang w:val="nl-NL"/>
              </w:rPr>
              <w:t xml:space="preserve">g. Thông qua các </w:t>
            </w:r>
            <w:r w:rsidRPr="0055339E">
              <w:rPr>
                <w:rFonts w:eastAsia="Times New Roman"/>
                <w:color w:val="000000"/>
                <w:sz w:val="26"/>
                <w:szCs w:val="26"/>
                <w:lang w:val="en-US"/>
              </w:rPr>
              <w:t>báo cáo tài chính hàng năm đã được kiểm toán;</w:t>
            </w:r>
          </w:p>
          <w:p w:rsidR="0055339E" w:rsidRPr="0055339E" w:rsidRDefault="0055339E" w:rsidP="0055339E">
            <w:pPr>
              <w:widowControl w:val="0"/>
              <w:autoSpaceDE w:val="0"/>
              <w:autoSpaceDN w:val="0"/>
              <w:adjustRightInd w:val="0"/>
              <w:spacing w:before="120" w:line="340" w:lineRule="exact"/>
              <w:jc w:val="both"/>
              <w:rPr>
                <w:rFonts w:eastAsia="Times New Roman"/>
                <w:color w:val="000000"/>
                <w:sz w:val="26"/>
                <w:szCs w:val="26"/>
                <w:lang w:val="en-US"/>
              </w:rPr>
            </w:pPr>
            <w:r w:rsidRPr="0055339E">
              <w:rPr>
                <w:rFonts w:eastAsia="Times New Roman"/>
                <w:color w:val="000000"/>
                <w:sz w:val="26"/>
                <w:szCs w:val="26"/>
                <w:lang w:val="en-US"/>
              </w:rPr>
              <w:t>h. Bầu, bãi miễn (miễn nhiệm và bãi nhiệm) và thay thế thành viên Hội đồng quản trị và (thành viên) Ban kiểm soát,</w:t>
            </w:r>
          </w:p>
          <w:p w:rsidR="0055339E" w:rsidRDefault="0055339E" w:rsidP="0055339E">
            <w:pPr>
              <w:autoSpaceDE w:val="0"/>
              <w:autoSpaceDN w:val="0"/>
              <w:adjustRightInd w:val="0"/>
              <w:spacing w:before="120" w:line="340" w:lineRule="exact"/>
              <w:jc w:val="both"/>
              <w:rPr>
                <w:rFonts w:eastAsia="Times New Roman"/>
                <w:color w:val="000000"/>
                <w:sz w:val="26"/>
                <w:szCs w:val="26"/>
                <w:lang w:val="en-US"/>
              </w:rPr>
            </w:pPr>
            <w:r w:rsidRPr="0055339E">
              <w:rPr>
                <w:rFonts w:eastAsia="Times New Roman"/>
                <w:color w:val="000000"/>
                <w:sz w:val="26"/>
                <w:szCs w:val="26"/>
                <w:lang w:val="nl-NL"/>
              </w:rPr>
              <w:t xml:space="preserve">i. Kế hoạch phát triển ngắn hạn và dài hạn của </w:t>
            </w:r>
            <w:r w:rsidRPr="0055339E">
              <w:rPr>
                <w:rFonts w:eastAsia="Times New Roman"/>
                <w:color w:val="000000"/>
                <w:sz w:val="26"/>
                <w:szCs w:val="26"/>
                <w:lang w:val="en-US"/>
              </w:rPr>
              <w:t>HALICO.</w:t>
            </w:r>
          </w:p>
          <w:p w:rsidR="0055339E" w:rsidRPr="0055339E" w:rsidRDefault="0055339E" w:rsidP="0055339E">
            <w:pPr>
              <w:autoSpaceDE w:val="0"/>
              <w:autoSpaceDN w:val="0"/>
              <w:adjustRightInd w:val="0"/>
              <w:spacing w:before="120" w:line="340" w:lineRule="exact"/>
              <w:jc w:val="both"/>
              <w:rPr>
                <w:rFonts w:eastAsia="Times New Roman"/>
                <w:color w:val="000000"/>
                <w:sz w:val="26"/>
                <w:szCs w:val="26"/>
                <w:lang w:val="nl-NL"/>
              </w:rPr>
            </w:pPr>
            <w:r w:rsidRPr="0055339E">
              <w:rPr>
                <w:rFonts w:eastAsia="Times New Roman"/>
                <w:color w:val="000000"/>
                <w:sz w:val="26"/>
                <w:szCs w:val="26"/>
                <w:lang w:val="nl-NL"/>
              </w:rPr>
              <w:t>j. C</w:t>
            </w:r>
            <w:r w:rsidRPr="0055339E">
              <w:rPr>
                <w:rFonts w:eastAsia="Times New Roman"/>
                <w:color w:val="000000"/>
                <w:sz w:val="26"/>
                <w:szCs w:val="26"/>
                <w:lang w:val="nl-NL"/>
              </w:rPr>
              <w:t>hia cổ tức và mức chia cổ tức cho từng loại cổ phần tương ứng hàng năm, theo quy định của pháp luật</w:t>
            </w:r>
            <w:r>
              <w:rPr>
                <w:rFonts w:eastAsia="Times New Roman"/>
                <w:color w:val="000000"/>
                <w:sz w:val="26"/>
                <w:szCs w:val="26"/>
                <w:lang w:val="nl-NL"/>
              </w:rPr>
              <w:t>.</w:t>
            </w:r>
          </w:p>
          <w:p w:rsidR="0055339E" w:rsidRPr="00466F92" w:rsidRDefault="0055339E" w:rsidP="00466F92">
            <w:pPr>
              <w:jc w:val="both"/>
              <w:rPr>
                <w:b/>
                <w:i/>
                <w:sz w:val="24"/>
                <w:szCs w:val="24"/>
                <w:lang w:val="nl-NL"/>
              </w:rPr>
            </w:pPr>
          </w:p>
        </w:tc>
        <w:tc>
          <w:tcPr>
            <w:tcW w:w="2175" w:type="dxa"/>
          </w:tcPr>
          <w:p w:rsidR="0055339E" w:rsidRPr="00466F92" w:rsidRDefault="0055339E" w:rsidP="00466F92">
            <w:pPr>
              <w:ind w:right="30"/>
              <w:rPr>
                <w:sz w:val="24"/>
                <w:szCs w:val="24"/>
              </w:rPr>
            </w:pPr>
          </w:p>
        </w:tc>
      </w:tr>
      <w:tr w:rsidR="00A02BF8" w:rsidRPr="00466F92" w:rsidTr="00024F09">
        <w:tc>
          <w:tcPr>
            <w:tcW w:w="785" w:type="dxa"/>
          </w:tcPr>
          <w:p w:rsidR="00A02BF8" w:rsidRPr="00466F92" w:rsidRDefault="00A02BF8" w:rsidP="00466F92">
            <w:pPr>
              <w:pStyle w:val="ParaAttribute8"/>
              <w:numPr>
                <w:ilvl w:val="0"/>
                <w:numId w:val="18"/>
              </w:numPr>
              <w:wordWrap/>
              <w:contextualSpacing/>
              <w:jc w:val="left"/>
              <w:rPr>
                <w:rFonts w:eastAsia="Times New Roman"/>
                <w:sz w:val="24"/>
                <w:szCs w:val="24"/>
                <w:lang w:val="en-US"/>
              </w:rPr>
            </w:pPr>
          </w:p>
        </w:tc>
        <w:tc>
          <w:tcPr>
            <w:tcW w:w="2305" w:type="dxa"/>
          </w:tcPr>
          <w:p w:rsidR="00A02BF8" w:rsidRPr="00466F92" w:rsidRDefault="00A02BF8" w:rsidP="00466F92">
            <w:pPr>
              <w:pStyle w:val="Default"/>
              <w:jc w:val="both"/>
              <w:outlineLvl w:val="1"/>
              <w:rPr>
                <w:rFonts w:ascii="Times New Roman" w:hAnsi="Times New Roman" w:cs="Times New Roman"/>
                <w:b/>
                <w:color w:val="auto"/>
                <w:lang w:val="nl-NL"/>
              </w:rPr>
            </w:pPr>
            <w:r w:rsidRPr="00466F92">
              <w:rPr>
                <w:rFonts w:ascii="Times New Roman" w:hAnsi="Times New Roman" w:cs="Times New Roman"/>
                <w:b/>
                <w:color w:val="auto"/>
                <w:lang w:val="nl-NL"/>
              </w:rPr>
              <w:t>Hội đồng quản trị</w:t>
            </w:r>
          </w:p>
        </w:tc>
        <w:tc>
          <w:tcPr>
            <w:tcW w:w="3325" w:type="dxa"/>
          </w:tcPr>
          <w:p w:rsidR="00A02BF8" w:rsidRPr="00466F92" w:rsidRDefault="00A02BF8" w:rsidP="00466F92">
            <w:pPr>
              <w:pStyle w:val="Default"/>
              <w:jc w:val="center"/>
              <w:rPr>
                <w:rFonts w:ascii="Times New Roman" w:eastAsia="Batang" w:hAnsi="Times New Roman" w:cs="Times New Roman"/>
                <w:b/>
                <w:i/>
                <w:lang w:val="nl-NL"/>
              </w:rPr>
            </w:pPr>
            <w:r w:rsidRPr="00466F92">
              <w:rPr>
                <w:rFonts w:ascii="Times New Roman" w:eastAsia="Batang" w:hAnsi="Times New Roman" w:cs="Times New Roman"/>
                <w:b/>
                <w:i/>
                <w:lang w:val="nl-NL"/>
              </w:rPr>
              <w:t>Điều 39</w:t>
            </w:r>
          </w:p>
        </w:tc>
        <w:tc>
          <w:tcPr>
            <w:tcW w:w="7425" w:type="dxa"/>
          </w:tcPr>
          <w:p w:rsidR="00A02BF8" w:rsidRPr="00466F92" w:rsidRDefault="00A02BF8" w:rsidP="00466F92">
            <w:pPr>
              <w:pStyle w:val="Default"/>
              <w:jc w:val="both"/>
              <w:rPr>
                <w:rFonts w:ascii="Times New Roman" w:hAnsi="Times New Roman" w:cs="Times New Roman"/>
                <w:b/>
                <w:i/>
                <w:color w:val="auto"/>
                <w:lang w:val="nl-NL"/>
              </w:rPr>
            </w:pPr>
            <w:r w:rsidRPr="00466F92">
              <w:rPr>
                <w:rFonts w:ascii="Times New Roman" w:hAnsi="Times New Roman" w:cs="Times New Roman"/>
                <w:b/>
                <w:i/>
                <w:color w:val="auto"/>
                <w:lang w:val="nl-NL"/>
              </w:rPr>
              <w:t>Điều 44</w:t>
            </w:r>
          </w:p>
          <w:p w:rsidR="00024F09" w:rsidRPr="00466F92" w:rsidRDefault="00024F09" w:rsidP="00466F92">
            <w:pPr>
              <w:pStyle w:val="Default"/>
              <w:jc w:val="both"/>
              <w:rPr>
                <w:rFonts w:ascii="Times New Roman" w:hAnsi="Times New Roman" w:cs="Times New Roman"/>
                <w:b/>
                <w:i/>
                <w:color w:val="auto"/>
                <w:lang w:val="nl-NL"/>
              </w:rPr>
            </w:pPr>
            <w:r w:rsidRPr="00466F92">
              <w:rPr>
                <w:rFonts w:ascii="Times New Roman" w:hAnsi="Times New Roman" w:cs="Times New Roman"/>
                <w:b/>
                <w:i/>
                <w:color w:val="auto"/>
                <w:lang w:val="nl-NL"/>
              </w:rPr>
              <w:t>Bổ sung thêm</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b/>
                <w:i/>
                <w:color w:val="auto"/>
                <w:lang w:val="nl-NL"/>
              </w:rPr>
              <w:t>3</w:t>
            </w:r>
            <w:r w:rsidRPr="00466F92">
              <w:rPr>
                <w:rFonts w:ascii="Times New Roman" w:hAnsi="Times New Roman" w:cs="Times New Roman"/>
                <w:color w:val="auto"/>
                <w:lang w:val="nl-NL"/>
              </w:rPr>
              <w:t>. Những vấn đề sau đây phải được Hội đồng quản trị phê chuẩn:</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a. Thành lập các chi nhánh hoặc văn phòng đại diện của HALICO;</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b. Thành lập các công ty con của HALICO;</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c. Trong phạm vi quy định tại khoản 2 Điều 149 Luật doanh nghiệp và trừ trường hợp quy định tại khoản 2 Điều 135 và khoản 1, khoản 2 Điều 162 Luật doanh nghiệp phải do Đại hội đồng cổ đông phê chuẩn, Hội đồng quản trị quyết định việc thực hiện, sửa đổi và hủy bỏ các hợp đồng của HALICO;</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d. Chỉ định và bãi nhiệm những người được HALICO ủy nhiệm là đại diện thương mại và Luật sư của HALICO;</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e. Việc vay nợ và việc thực hiện các khoản thế chấp, bảo đảm, bảo lãnh và bồi  thường của HALICO;</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f. Các khoản đầu tư không thuộc kế hoạch kinh doanh và ngân sách vượt quá 1.000.000.000 đồng (Một tỷ đồng Việt Nam) hoặc các khoản đầu tư vượt quá 10% kế hoạch và ngân sách kinh doanh hàng năm;</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g. Việc mua bán cổ phần, phần vốn góp tại các công ty khác được thành lập ở Việt Nam hay nước ngoài;</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 xml:space="preserve">h. Việc định giá tài sản góp vào </w:t>
            </w:r>
            <w:r w:rsidRPr="00466F92">
              <w:rPr>
                <w:rFonts w:ascii="Times New Roman" w:hAnsi="Times New Roman" w:cs="Times New Roman"/>
                <w:color w:val="auto"/>
              </w:rPr>
              <w:t xml:space="preserve">HALICO </w:t>
            </w:r>
            <w:r w:rsidRPr="00466F92">
              <w:rPr>
                <w:rFonts w:ascii="Times New Roman" w:hAnsi="Times New Roman" w:cs="Times New Roman"/>
                <w:color w:val="auto"/>
                <w:lang w:val="nl-NL"/>
              </w:rPr>
              <w:t>không phải bằng tiền trong đợt phát hành cổ phiếu hoặc trái phiếu của Công ty, bao gồm vàng, q</w:t>
            </w:r>
            <w:r w:rsidR="00CE3614">
              <w:rPr>
                <w:rFonts w:ascii="Times New Roman" w:hAnsi="Times New Roman" w:cs="Times New Roman"/>
                <w:color w:val="auto"/>
                <w:lang w:val="nl-NL"/>
              </w:rPr>
              <w:t>uyền sử dụng đất, quyền sở hữu tr</w:t>
            </w:r>
            <w:r w:rsidRPr="00466F92">
              <w:rPr>
                <w:rFonts w:ascii="Times New Roman" w:hAnsi="Times New Roman" w:cs="Times New Roman"/>
                <w:color w:val="auto"/>
                <w:lang w:val="nl-NL"/>
              </w:rPr>
              <w:t>í tuệ, công nghệ và bí quyết công nghệ;</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i. Việc mua lại hoặc  thu hồi không quá 10% tổng số cổ phần của từng loại đã được chào bán trong mười hai (12) tháng;</w:t>
            </w:r>
          </w:p>
          <w:p w:rsidR="00A02BF8" w:rsidRPr="00466F92" w:rsidRDefault="00A02BF8"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j. Quyết định giá mua lại hoặc thu hồi cổ phần của HALICO;</w:t>
            </w:r>
          </w:p>
          <w:p w:rsidR="00A02BF8" w:rsidRPr="00466F92" w:rsidRDefault="00A02BF8" w:rsidP="00CE3614">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k. Các vấn đề kinh doanh hoặc giao dịch mà Hội đồng quản trị cần phải có sự chấp thuận trong phạm vi quyền hạn và trách nhiệm của mình.</w:t>
            </w:r>
          </w:p>
          <w:p w:rsidR="00CE3614" w:rsidRPr="00CE3614" w:rsidRDefault="00A02BF8" w:rsidP="00CE3614">
            <w:pPr>
              <w:spacing w:line="340" w:lineRule="exact"/>
              <w:jc w:val="both"/>
              <w:rPr>
                <w:rFonts w:eastAsia="Times New Roman"/>
                <w:sz w:val="24"/>
                <w:szCs w:val="24"/>
                <w:lang w:val="nl-NL"/>
              </w:rPr>
            </w:pPr>
            <w:r w:rsidRPr="00CE3614">
              <w:rPr>
                <w:rFonts w:eastAsia="Times New Roman"/>
                <w:sz w:val="24"/>
                <w:szCs w:val="24"/>
                <w:lang w:val="nl-NL"/>
              </w:rPr>
              <w:t>4. Hội đồng quản trị thông qua quyết định bằng biểu quyết tại cuộc họp hoặc lấy</w:t>
            </w:r>
            <w:r w:rsidR="00CE3614" w:rsidRPr="00CE3614">
              <w:rPr>
                <w:rFonts w:eastAsia="Times New Roman"/>
                <w:sz w:val="24"/>
                <w:szCs w:val="24"/>
                <w:lang w:val="nl-NL"/>
              </w:rPr>
              <w:t xml:space="preserve"> </w:t>
            </w:r>
            <w:r w:rsidR="00CE3614" w:rsidRPr="00CE3614">
              <w:rPr>
                <w:rFonts w:eastAsia="Times New Roman"/>
                <w:sz w:val="24"/>
                <w:szCs w:val="24"/>
                <w:lang w:val="nl-NL"/>
              </w:rPr>
              <w:t xml:space="preserve">ý kiến bằng văn bản. Mỗi thành viên Hội đồng quản trị có một phiếu biểu quyết. </w:t>
            </w:r>
          </w:p>
          <w:p w:rsidR="00A02BF8" w:rsidRPr="00466F92" w:rsidRDefault="00A02BF8" w:rsidP="00466F92">
            <w:pPr>
              <w:pStyle w:val="Default"/>
              <w:jc w:val="both"/>
              <w:rPr>
                <w:rFonts w:ascii="Times New Roman" w:hAnsi="Times New Roman" w:cs="Times New Roman"/>
                <w:color w:val="auto"/>
                <w:shd w:val="clear" w:color="auto" w:fill="F9FAFC"/>
              </w:rPr>
            </w:pPr>
            <w:r w:rsidRPr="00466F92">
              <w:rPr>
                <w:rFonts w:ascii="Times New Roman" w:hAnsi="Times New Roman" w:cs="Times New Roman"/>
                <w:color w:val="auto"/>
                <w:shd w:val="clear" w:color="auto" w:fill="F9FAFC"/>
              </w:rPr>
              <w:t>7. Hội đồng quản trị phải báo cáo Đại hội đồng cổ đông về các hoạt động của mình, cụ thể là việc giám sát của Hội đồng quản trị đối với Giám đốc và người điều hành khác trong năm tài chính.</w:t>
            </w:r>
          </w:p>
          <w:p w:rsidR="00A02BF8" w:rsidRPr="00466F92" w:rsidRDefault="00A02BF8" w:rsidP="00466F92">
            <w:pPr>
              <w:pStyle w:val="Default"/>
              <w:jc w:val="both"/>
              <w:rPr>
                <w:rFonts w:ascii="Times New Roman" w:hAnsi="Times New Roman" w:cs="Times New Roman"/>
                <w:color w:val="auto"/>
              </w:rPr>
            </w:pPr>
            <w:r w:rsidRPr="00466F92">
              <w:rPr>
                <w:rFonts w:ascii="Times New Roman" w:hAnsi="Times New Roman" w:cs="Times New Roman"/>
                <w:color w:val="auto"/>
                <w:shd w:val="clear" w:color="auto" w:fill="F9FAFC"/>
              </w:rPr>
              <w:t xml:space="preserve">8. Hội đồng quản trị có thể ủy quyền cho nhân viên cấp dưới và người điều </w:t>
            </w:r>
            <w:r w:rsidRPr="00466F92">
              <w:rPr>
                <w:rFonts w:ascii="Times New Roman" w:hAnsi="Times New Roman" w:cs="Times New Roman"/>
                <w:color w:val="auto"/>
                <w:shd w:val="clear" w:color="auto" w:fill="F9FAFC"/>
              </w:rPr>
              <w:lastRenderedPageBreak/>
              <w:t xml:space="preserve">hành khác đại diện xử lý công việc thay mặt </w:t>
            </w:r>
            <w:r w:rsidRPr="00466F92">
              <w:rPr>
                <w:rFonts w:ascii="Times New Roman" w:hAnsi="Times New Roman" w:cs="Times New Roman"/>
                <w:color w:val="auto"/>
              </w:rPr>
              <w:t>HALICO</w:t>
            </w:r>
            <w:r w:rsidRPr="00466F92">
              <w:rPr>
                <w:rFonts w:ascii="Times New Roman" w:hAnsi="Times New Roman" w:cs="Times New Roman"/>
                <w:color w:val="auto"/>
                <w:shd w:val="clear" w:color="auto" w:fill="F9FAFC"/>
              </w:rPr>
              <w:t>.</w:t>
            </w:r>
          </w:p>
          <w:p w:rsidR="00A02BF8" w:rsidRPr="00466F92" w:rsidRDefault="00A02BF8" w:rsidP="00466F92">
            <w:pPr>
              <w:pStyle w:val="Default"/>
              <w:jc w:val="both"/>
              <w:rPr>
                <w:rFonts w:ascii="Times New Roman" w:hAnsi="Times New Roman" w:cs="Times New Roman"/>
                <w:b/>
                <w:i/>
                <w:color w:val="auto"/>
              </w:rPr>
            </w:pPr>
          </w:p>
        </w:tc>
        <w:tc>
          <w:tcPr>
            <w:tcW w:w="2175" w:type="dxa"/>
          </w:tcPr>
          <w:p w:rsidR="00A02BF8" w:rsidRPr="00466F92" w:rsidRDefault="00A02BF8" w:rsidP="00466F92">
            <w:pPr>
              <w:ind w:right="30"/>
              <w:rPr>
                <w:sz w:val="24"/>
                <w:szCs w:val="24"/>
                <w:lang w:val="en-US"/>
              </w:rPr>
            </w:pPr>
            <w:r w:rsidRPr="00466F92">
              <w:rPr>
                <w:sz w:val="24"/>
                <w:szCs w:val="24"/>
                <w:lang w:val="en-US"/>
              </w:rPr>
              <w:lastRenderedPageBreak/>
              <w:t>Bổ sung theo Khoản 3- Điều 27- ĐLM –TT95</w:t>
            </w:r>
          </w:p>
        </w:tc>
      </w:tr>
      <w:tr w:rsidR="00EF112C" w:rsidRPr="00466F92" w:rsidTr="00024F09">
        <w:tc>
          <w:tcPr>
            <w:tcW w:w="785" w:type="dxa"/>
          </w:tcPr>
          <w:p w:rsidR="00EF112C" w:rsidRPr="00466F92" w:rsidRDefault="00EF112C" w:rsidP="00466F92">
            <w:pPr>
              <w:pStyle w:val="ParaAttribute8"/>
              <w:numPr>
                <w:ilvl w:val="0"/>
                <w:numId w:val="18"/>
              </w:numPr>
              <w:wordWrap/>
              <w:contextualSpacing/>
              <w:jc w:val="left"/>
              <w:rPr>
                <w:rFonts w:eastAsia="Times New Roman"/>
                <w:sz w:val="24"/>
                <w:szCs w:val="24"/>
                <w:lang w:val="en-US"/>
              </w:rPr>
            </w:pPr>
          </w:p>
        </w:tc>
        <w:tc>
          <w:tcPr>
            <w:tcW w:w="2305" w:type="dxa"/>
          </w:tcPr>
          <w:p w:rsidR="00EF112C" w:rsidRPr="00466F92" w:rsidRDefault="00EF112C" w:rsidP="00466F92">
            <w:pPr>
              <w:pStyle w:val="Default"/>
              <w:jc w:val="both"/>
              <w:outlineLvl w:val="1"/>
              <w:rPr>
                <w:rFonts w:ascii="Times New Roman" w:hAnsi="Times New Roman" w:cs="Times New Roman"/>
                <w:b/>
                <w:color w:val="auto"/>
                <w:lang w:val="nl-NL"/>
              </w:rPr>
            </w:pPr>
            <w:r w:rsidRPr="00466F92">
              <w:rPr>
                <w:rFonts w:ascii="Times New Roman" w:hAnsi="Times New Roman" w:cs="Times New Roman"/>
                <w:b/>
                <w:color w:val="auto"/>
                <w:lang w:val="nl-NL"/>
              </w:rPr>
              <w:t>Các tiểu ban thuộc Hội đồng quản trị</w:t>
            </w:r>
          </w:p>
        </w:tc>
        <w:tc>
          <w:tcPr>
            <w:tcW w:w="3325" w:type="dxa"/>
          </w:tcPr>
          <w:p w:rsidR="00EF112C" w:rsidRPr="00466F92" w:rsidRDefault="00EF112C" w:rsidP="00466F92">
            <w:pPr>
              <w:pStyle w:val="Default"/>
              <w:jc w:val="center"/>
              <w:rPr>
                <w:rFonts w:ascii="Times New Roman" w:eastAsia="Batang" w:hAnsi="Times New Roman" w:cs="Times New Roman"/>
                <w:b/>
                <w:i/>
                <w:lang w:val="nl-NL"/>
              </w:rPr>
            </w:pPr>
            <w:r w:rsidRPr="00466F92">
              <w:rPr>
                <w:rFonts w:ascii="Times New Roman" w:eastAsia="Batang" w:hAnsi="Times New Roman" w:cs="Times New Roman"/>
                <w:b/>
                <w:i/>
                <w:lang w:val="nl-NL"/>
              </w:rPr>
              <w:t>Chưa có</w:t>
            </w:r>
          </w:p>
        </w:tc>
        <w:tc>
          <w:tcPr>
            <w:tcW w:w="7425" w:type="dxa"/>
          </w:tcPr>
          <w:p w:rsidR="00024F09" w:rsidRPr="00466F92" w:rsidRDefault="00EF112C" w:rsidP="00466F92">
            <w:pPr>
              <w:pStyle w:val="Default"/>
              <w:jc w:val="both"/>
              <w:rPr>
                <w:rFonts w:ascii="Times New Roman" w:hAnsi="Times New Roman" w:cs="Times New Roman"/>
                <w:b/>
                <w:lang w:val="nl-NL"/>
              </w:rPr>
            </w:pPr>
            <w:r w:rsidRPr="00466F92">
              <w:rPr>
                <w:rFonts w:ascii="Times New Roman" w:hAnsi="Times New Roman" w:cs="Times New Roman"/>
                <w:b/>
                <w:i/>
                <w:color w:val="auto"/>
              </w:rPr>
              <w:t>Điều 51</w:t>
            </w:r>
            <w:r w:rsidRPr="00466F92">
              <w:rPr>
                <w:rFonts w:ascii="Times New Roman" w:hAnsi="Times New Roman" w:cs="Times New Roman"/>
                <w:b/>
                <w:lang w:val="nl-NL"/>
              </w:rPr>
              <w:t xml:space="preserve">  </w:t>
            </w:r>
          </w:p>
          <w:p w:rsidR="00EF112C" w:rsidRPr="00466F92" w:rsidRDefault="00EF112C" w:rsidP="00466F92">
            <w:pPr>
              <w:pStyle w:val="Default"/>
              <w:jc w:val="both"/>
              <w:rPr>
                <w:rFonts w:ascii="Times New Roman" w:hAnsi="Times New Roman" w:cs="Times New Roman"/>
                <w:b/>
                <w:i/>
                <w:lang w:val="nl-NL"/>
              </w:rPr>
            </w:pPr>
            <w:r w:rsidRPr="00466F92">
              <w:rPr>
                <w:rFonts w:ascii="Times New Roman" w:hAnsi="Times New Roman" w:cs="Times New Roman"/>
                <w:b/>
                <w:i/>
                <w:lang w:val="nl-NL"/>
              </w:rPr>
              <w:t>Bổ sung mới</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Hội đồng quản trị có thể thành lập các tiểu ban thực thuộc để phụ trách về chính sách phát triển, nhân sự, lương thưởng, kiểm toán nội bộ. Số lượng thành viên của tiểu ban do Hội đồng quản trị quyết định, nhưng có ít nhất ba (03) người bao gồm thành viên Hội đồng quản trị và thành viên bên ngoài. Các thành viên Hội đồng quản trị/ thành viên Hội đồng quản trị không điều hành nên đứng trong tiểu ban và một trong số thành viên này được bổ nhiệm làm Trưởng tiểu ban theo quyết định của Hội đồng quản trị. Hoạt động của tiểu ban phải tuân thủ theo quy định của Hội đồng quản trị. Nghị quyết của tiểu ban chỉ có hiệu lực khi có đa số thành viên tham dự và biểu quyết thông qua tại cuộc họp của tiểu ban là thành viên Hội đồng quản trị.</w:t>
            </w:r>
          </w:p>
          <w:p w:rsidR="00EF112C" w:rsidRPr="00466F92" w:rsidRDefault="00EF112C" w:rsidP="00466F92">
            <w:pPr>
              <w:pStyle w:val="Default"/>
              <w:jc w:val="both"/>
              <w:rPr>
                <w:rFonts w:ascii="Times New Roman" w:hAnsi="Times New Roman" w:cs="Times New Roman"/>
                <w:b/>
                <w:i/>
                <w:color w:val="auto"/>
              </w:rPr>
            </w:pPr>
          </w:p>
        </w:tc>
        <w:tc>
          <w:tcPr>
            <w:tcW w:w="2175" w:type="dxa"/>
          </w:tcPr>
          <w:p w:rsidR="00EF112C" w:rsidRPr="00466F92" w:rsidRDefault="00EF112C" w:rsidP="00466F92">
            <w:pPr>
              <w:ind w:right="30"/>
              <w:rPr>
                <w:sz w:val="24"/>
                <w:szCs w:val="24"/>
                <w:lang w:val="en-US"/>
              </w:rPr>
            </w:pPr>
            <w:r w:rsidRPr="00466F92">
              <w:rPr>
                <w:sz w:val="24"/>
                <w:szCs w:val="24"/>
                <w:lang w:val="en-US"/>
              </w:rPr>
              <w:t>Bổ sung theo điều 31- ĐLM- TT95</w:t>
            </w:r>
          </w:p>
        </w:tc>
      </w:tr>
      <w:tr w:rsidR="00EF112C" w:rsidRPr="00466F92" w:rsidTr="00024F09">
        <w:tc>
          <w:tcPr>
            <w:tcW w:w="785" w:type="dxa"/>
          </w:tcPr>
          <w:p w:rsidR="00EF112C" w:rsidRPr="00466F92" w:rsidRDefault="00EF112C" w:rsidP="00466F92">
            <w:pPr>
              <w:pStyle w:val="ParaAttribute8"/>
              <w:numPr>
                <w:ilvl w:val="0"/>
                <w:numId w:val="18"/>
              </w:numPr>
              <w:wordWrap/>
              <w:contextualSpacing/>
              <w:jc w:val="left"/>
              <w:rPr>
                <w:rFonts w:eastAsia="Times New Roman"/>
                <w:sz w:val="24"/>
                <w:szCs w:val="24"/>
                <w:lang w:val="en-US"/>
              </w:rPr>
            </w:pPr>
          </w:p>
        </w:tc>
        <w:tc>
          <w:tcPr>
            <w:tcW w:w="2305" w:type="dxa"/>
          </w:tcPr>
          <w:p w:rsidR="00EF112C" w:rsidRPr="00466F92" w:rsidRDefault="00EF112C" w:rsidP="00466F92">
            <w:pPr>
              <w:pStyle w:val="Default"/>
              <w:jc w:val="both"/>
              <w:rPr>
                <w:rFonts w:ascii="Times New Roman" w:hAnsi="Times New Roman" w:cs="Times New Roman"/>
                <w:b/>
                <w:color w:val="auto"/>
                <w:lang w:val="nl-NL"/>
              </w:rPr>
            </w:pPr>
            <w:r w:rsidRPr="00466F92">
              <w:rPr>
                <w:rFonts w:ascii="Times New Roman" w:hAnsi="Times New Roman" w:cs="Times New Roman"/>
                <w:b/>
                <w:color w:val="auto"/>
                <w:lang w:val="nl-NL"/>
              </w:rPr>
              <w:t>Người phụ trách quản trị HALICO</w:t>
            </w:r>
          </w:p>
          <w:p w:rsidR="00EF112C" w:rsidRPr="00466F92" w:rsidRDefault="00EF112C" w:rsidP="00466F92">
            <w:pPr>
              <w:pStyle w:val="Default"/>
              <w:jc w:val="both"/>
              <w:outlineLvl w:val="1"/>
              <w:rPr>
                <w:rFonts w:ascii="Times New Roman" w:hAnsi="Times New Roman" w:cs="Times New Roman"/>
                <w:b/>
                <w:color w:val="auto"/>
                <w:lang w:val="nl-NL"/>
              </w:rPr>
            </w:pPr>
          </w:p>
        </w:tc>
        <w:tc>
          <w:tcPr>
            <w:tcW w:w="3325" w:type="dxa"/>
          </w:tcPr>
          <w:p w:rsidR="00EF112C" w:rsidRPr="00466F92" w:rsidRDefault="00EF112C" w:rsidP="00466F92">
            <w:pPr>
              <w:pStyle w:val="Default"/>
              <w:jc w:val="center"/>
              <w:rPr>
                <w:rFonts w:ascii="Times New Roman" w:eastAsia="Batang" w:hAnsi="Times New Roman" w:cs="Times New Roman"/>
                <w:b/>
                <w:i/>
                <w:lang w:val="nl-NL"/>
              </w:rPr>
            </w:pPr>
            <w:r w:rsidRPr="00466F92">
              <w:rPr>
                <w:rFonts w:ascii="Times New Roman" w:eastAsia="Batang" w:hAnsi="Times New Roman" w:cs="Times New Roman"/>
                <w:b/>
                <w:i/>
                <w:lang w:val="nl-NL"/>
              </w:rPr>
              <w:t>Chưa có</w:t>
            </w:r>
          </w:p>
        </w:tc>
        <w:tc>
          <w:tcPr>
            <w:tcW w:w="7425" w:type="dxa"/>
          </w:tcPr>
          <w:p w:rsidR="00024F09" w:rsidRPr="00466F92" w:rsidRDefault="00EF112C"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 xml:space="preserve">Điều 52  </w:t>
            </w:r>
          </w:p>
          <w:p w:rsidR="00EF112C" w:rsidRPr="00466F92" w:rsidRDefault="00EF112C"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Bổ sung mới</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1. Hội đồng quản trị chỉ định ít nhất một (01) làm Người phụ trách quản trị HALICO để hỗ trợ hoạt động quản trị HALICO được tiến hành một cách hiệu quả. Nhiệm kỳ của Người phụ trách quản trị công ty do Hội đồng quản trị quyết định, tối đa là năm (05) năm. Người phụ trách công ty có thể kiêm nhiệm làm Thư ký HALICO theo quy định tại khoản 5 Điều 152 Luật doanh nghiệp.</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2. Người phụ trách quản trị HALICO phải đáp ứng các tiêu chuẩn sau:</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a. Có hiểu biết về pháp luật;</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b. Không được đồng thời làm cho công ty kiểm toán độc lập đang thực hiện kiểm toán báo cáo tài chính của HALICO;</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c. Các tiêu chuẩn khác theo quy định của pháp luật và quyết định của Hội đồng quản trị.</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3. Hội đồng quản trị có thể bãi nhiệm Người phụ trách quản trị HALICO khi cần nhưng không trái với các quy định của pháp luật hiện hành về lao động. Hội đồng quản trị có thể bổ nhiệm Trợ lý Người phụ trách quản trị tùy từng thời điểm.</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4. Người phụ trách quản trị HALICO có các quyền và nghĩa vụ sau:</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a. Tư vấn Hội đồng quản trị trong việc tổ chức họp Đại hội đồng cổ đông theo quy định và các công việc liên quan giữa HALICO và cổ đông;</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b. Chuẩn bị các cuộc họp Hội đồng quản trị, Ban kiểm soát và Đại hội đồng cổ đông theo yêu cầu của Hội đồng quản trị và Ban kiểm soát;</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c. Tư vấn về thủ tục các cuộc họp;</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d. Tham dự các cuộc họp;</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e. Tư vấn thủ tục lập các nghị quyết của Hội đồng quản trị phù hợp với quy định của pháp luật;</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f. Cung cấp các thông tin tài chính, bản sao biên bản họp Hội đồng quản trị và các thông tin khác cho thành viên của Hội đồng quản trị và Kiểm soát viên;</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g. Giám sát và báo cáo Hội đồng quản trị về hoạt động công bố thông tin của HALICO;</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h. Bảo mật thông tin theo các quy định của pháp luật và Điều lệ HALICO;</w:t>
            </w:r>
          </w:p>
          <w:p w:rsidR="00EF112C" w:rsidRPr="00466F92" w:rsidRDefault="00EF112C"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lastRenderedPageBreak/>
              <w:t>i. Các quyền và nghĩa vụ khác theo quy định của pháp luật và Điều lệ HALICO.</w:t>
            </w:r>
          </w:p>
        </w:tc>
        <w:tc>
          <w:tcPr>
            <w:tcW w:w="2175" w:type="dxa"/>
          </w:tcPr>
          <w:p w:rsidR="00EF112C" w:rsidRPr="00466F92" w:rsidRDefault="00EF112C" w:rsidP="00466F92">
            <w:pPr>
              <w:ind w:right="30"/>
              <w:rPr>
                <w:sz w:val="24"/>
                <w:szCs w:val="24"/>
                <w:lang w:val="en-US"/>
              </w:rPr>
            </w:pPr>
            <w:r w:rsidRPr="00466F92">
              <w:rPr>
                <w:sz w:val="24"/>
                <w:szCs w:val="24"/>
                <w:lang w:val="en-US"/>
              </w:rPr>
              <w:lastRenderedPageBreak/>
              <w:t>Bổ sung theo điều 32- ĐLM- TT95</w:t>
            </w:r>
          </w:p>
        </w:tc>
      </w:tr>
      <w:tr w:rsidR="00217F69" w:rsidRPr="00466F92" w:rsidTr="00024F09">
        <w:tc>
          <w:tcPr>
            <w:tcW w:w="785" w:type="dxa"/>
          </w:tcPr>
          <w:p w:rsidR="00217F69" w:rsidRPr="00466F92" w:rsidRDefault="00217F69" w:rsidP="00466F92">
            <w:pPr>
              <w:pStyle w:val="ParaAttribute8"/>
              <w:numPr>
                <w:ilvl w:val="0"/>
                <w:numId w:val="18"/>
              </w:numPr>
              <w:wordWrap/>
              <w:contextualSpacing/>
              <w:jc w:val="left"/>
              <w:rPr>
                <w:rFonts w:eastAsia="Times New Roman"/>
                <w:sz w:val="24"/>
                <w:szCs w:val="24"/>
                <w:lang w:val="en-US"/>
              </w:rPr>
            </w:pPr>
          </w:p>
        </w:tc>
        <w:tc>
          <w:tcPr>
            <w:tcW w:w="2305" w:type="dxa"/>
          </w:tcPr>
          <w:p w:rsidR="00217F69" w:rsidRPr="00466F92" w:rsidRDefault="00217F69" w:rsidP="00466F92">
            <w:pPr>
              <w:pStyle w:val="Default"/>
              <w:jc w:val="both"/>
              <w:outlineLvl w:val="1"/>
              <w:rPr>
                <w:rFonts w:ascii="Times New Roman" w:hAnsi="Times New Roman" w:cs="Times New Roman"/>
                <w:b/>
                <w:color w:val="auto"/>
                <w:lang w:val="nl-NL"/>
              </w:rPr>
            </w:pPr>
            <w:r w:rsidRPr="00466F92">
              <w:rPr>
                <w:rFonts w:ascii="Times New Roman" w:hAnsi="Times New Roman" w:cs="Times New Roman"/>
                <w:b/>
                <w:color w:val="auto"/>
                <w:lang w:val="nl-NL"/>
              </w:rPr>
              <w:t>Giám đốc</w:t>
            </w:r>
          </w:p>
        </w:tc>
        <w:tc>
          <w:tcPr>
            <w:tcW w:w="3325" w:type="dxa"/>
          </w:tcPr>
          <w:p w:rsidR="00217F69" w:rsidRPr="00466F92" w:rsidRDefault="00466F92"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50</w:t>
            </w:r>
          </w:p>
        </w:tc>
        <w:tc>
          <w:tcPr>
            <w:tcW w:w="7425" w:type="dxa"/>
          </w:tcPr>
          <w:p w:rsidR="00466F92" w:rsidRPr="00466F92" w:rsidRDefault="00466F92"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Điều 57</w:t>
            </w:r>
          </w:p>
          <w:p w:rsidR="00466F92" w:rsidRPr="00466F92" w:rsidRDefault="00466F92"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Bổ sung thêm</w:t>
            </w:r>
          </w:p>
          <w:p w:rsidR="00466F92" w:rsidRPr="00466F92" w:rsidRDefault="00466F92" w:rsidP="00466F92">
            <w:pPr>
              <w:pStyle w:val="Default"/>
              <w:jc w:val="both"/>
              <w:rPr>
                <w:rFonts w:ascii="Times New Roman" w:hAnsi="Times New Roman" w:cs="Times New Roman"/>
                <w:color w:val="auto"/>
              </w:rPr>
            </w:pPr>
            <w:r w:rsidRPr="00466F92">
              <w:rPr>
                <w:rFonts w:ascii="Times New Roman" w:hAnsi="Times New Roman" w:cs="Times New Roman"/>
                <w:color w:val="auto"/>
              </w:rPr>
              <w:t xml:space="preserve">2. Giám đốc phải điều hành công việc kinh doanh hằng ngày của HALICO theo đúng quy định của pháp luật, Điều lệ HALICO, hợp đồng lao động ký với HALICO và quyết định của Hội đồng quản trị. Nếu điều hành trái với các quy định này mà gây thiệt hại cho HALICO thì Giám đốc phải chịu trách nhiệm trước pháp luật và phải bồi thường thiệt hại cho HALICO. </w:t>
            </w:r>
          </w:p>
          <w:p w:rsidR="00466F92" w:rsidRPr="00466F92" w:rsidRDefault="00466F92" w:rsidP="00466F92">
            <w:pPr>
              <w:pStyle w:val="Default"/>
              <w:jc w:val="both"/>
              <w:rPr>
                <w:rFonts w:ascii="Times New Roman" w:hAnsi="Times New Roman" w:cs="Times New Roman"/>
                <w:color w:val="auto"/>
              </w:rPr>
            </w:pPr>
            <w:r w:rsidRPr="00466F92">
              <w:rPr>
                <w:rFonts w:ascii="Times New Roman" w:hAnsi="Times New Roman" w:cs="Times New Roman"/>
                <w:color w:val="auto"/>
              </w:rPr>
              <w:t>3. Giám đốc chịu trách nhiệm trước Hội đồng quản trị và Đại hội đồng cổ đông về việc thực hiện nhiệm vụ và quyền hạn được giao và phải báo cáo các cấp này khi được yêu cầu.</w:t>
            </w:r>
          </w:p>
          <w:p w:rsidR="00466F92" w:rsidRPr="00466F92" w:rsidRDefault="00466F92" w:rsidP="00466F92">
            <w:pPr>
              <w:pStyle w:val="Default"/>
              <w:jc w:val="both"/>
              <w:rPr>
                <w:rFonts w:ascii="Times New Roman" w:hAnsi="Times New Roman" w:cs="Times New Roman"/>
                <w:color w:val="auto"/>
              </w:rPr>
            </w:pPr>
            <w:r w:rsidRPr="00466F92">
              <w:rPr>
                <w:rFonts w:ascii="Times New Roman" w:hAnsi="Times New Roman" w:cs="Times New Roman"/>
                <w:color w:val="auto"/>
              </w:rPr>
              <w:t>4. Hội đồng quản trị có thể miễn nhiệm Giám đốc</w:t>
            </w:r>
            <w:r w:rsidR="00CE3614">
              <w:rPr>
                <w:rFonts w:ascii="Times New Roman" w:hAnsi="Times New Roman" w:cs="Times New Roman"/>
                <w:color w:val="auto"/>
              </w:rPr>
              <w:t xml:space="preserve"> </w:t>
            </w:r>
            <w:bookmarkStart w:id="0" w:name="_GoBack"/>
            <w:r w:rsidR="00CE3614">
              <w:rPr>
                <w:rFonts w:ascii="Times New Roman" w:hAnsi="Times New Roman" w:cs="Times New Roman"/>
                <w:color w:val="auto"/>
              </w:rPr>
              <w:t>theo điểm I khoản 2 Điều 44 của Điều lệ này</w:t>
            </w:r>
            <w:r w:rsidRPr="00466F92">
              <w:rPr>
                <w:rFonts w:ascii="Times New Roman" w:hAnsi="Times New Roman" w:cs="Times New Roman"/>
                <w:color w:val="auto"/>
              </w:rPr>
              <w:t>.</w:t>
            </w:r>
          </w:p>
          <w:bookmarkEnd w:id="0"/>
          <w:p w:rsidR="00217F69" w:rsidRPr="00466F92" w:rsidRDefault="00217F69" w:rsidP="00466F92">
            <w:pPr>
              <w:pStyle w:val="Default"/>
              <w:jc w:val="both"/>
              <w:rPr>
                <w:rFonts w:ascii="Times New Roman" w:hAnsi="Times New Roman" w:cs="Times New Roman"/>
                <w:b/>
                <w:i/>
                <w:color w:val="auto"/>
              </w:rPr>
            </w:pPr>
          </w:p>
        </w:tc>
        <w:tc>
          <w:tcPr>
            <w:tcW w:w="2175" w:type="dxa"/>
          </w:tcPr>
          <w:p w:rsidR="00217F69" w:rsidRPr="00466F92" w:rsidRDefault="00466F92" w:rsidP="00466F92">
            <w:pPr>
              <w:ind w:right="30"/>
              <w:rPr>
                <w:sz w:val="24"/>
                <w:szCs w:val="24"/>
                <w:lang w:val="en-US"/>
              </w:rPr>
            </w:pPr>
            <w:r w:rsidRPr="00466F92">
              <w:rPr>
                <w:sz w:val="24"/>
                <w:szCs w:val="24"/>
                <w:lang w:val="en-US"/>
              </w:rPr>
              <w:t>Theo Khoản 4,5 – Điều 35 ĐLM-TT95</w:t>
            </w:r>
          </w:p>
        </w:tc>
      </w:tr>
      <w:tr w:rsidR="00E077EF" w:rsidRPr="00466F92" w:rsidTr="00024F09">
        <w:tc>
          <w:tcPr>
            <w:tcW w:w="785" w:type="dxa"/>
          </w:tcPr>
          <w:p w:rsidR="00E077EF" w:rsidRPr="00466F92" w:rsidRDefault="00E077EF" w:rsidP="00466F92">
            <w:pPr>
              <w:pStyle w:val="ParaAttribute8"/>
              <w:numPr>
                <w:ilvl w:val="0"/>
                <w:numId w:val="18"/>
              </w:numPr>
              <w:wordWrap/>
              <w:contextualSpacing/>
              <w:jc w:val="left"/>
              <w:rPr>
                <w:rFonts w:eastAsia="Times New Roman"/>
                <w:sz w:val="24"/>
                <w:szCs w:val="24"/>
                <w:lang w:val="en-US"/>
              </w:rPr>
            </w:pPr>
          </w:p>
        </w:tc>
        <w:tc>
          <w:tcPr>
            <w:tcW w:w="2305" w:type="dxa"/>
          </w:tcPr>
          <w:p w:rsidR="00E077EF" w:rsidRPr="00466F92" w:rsidRDefault="00E077EF" w:rsidP="00466F92">
            <w:pPr>
              <w:pStyle w:val="Default"/>
              <w:jc w:val="both"/>
              <w:outlineLvl w:val="1"/>
              <w:rPr>
                <w:rFonts w:ascii="Times New Roman" w:hAnsi="Times New Roman" w:cs="Times New Roman"/>
                <w:b/>
                <w:color w:val="auto"/>
                <w:lang w:val="nl-NL"/>
              </w:rPr>
            </w:pPr>
            <w:r w:rsidRPr="00466F92">
              <w:rPr>
                <w:rFonts w:ascii="Times New Roman" w:hAnsi="Times New Roman" w:cs="Times New Roman"/>
                <w:b/>
                <w:color w:val="auto"/>
                <w:lang w:val="nl-NL"/>
              </w:rPr>
              <w:t>Ban Kiểm soát</w:t>
            </w:r>
          </w:p>
        </w:tc>
        <w:tc>
          <w:tcPr>
            <w:tcW w:w="3325" w:type="dxa"/>
          </w:tcPr>
          <w:p w:rsidR="00E077EF" w:rsidRPr="00466F92" w:rsidRDefault="00E077EF"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64</w:t>
            </w:r>
          </w:p>
        </w:tc>
        <w:tc>
          <w:tcPr>
            <w:tcW w:w="7425" w:type="dxa"/>
          </w:tcPr>
          <w:p w:rsidR="00E077EF" w:rsidRPr="00466F92" w:rsidRDefault="00E077EF"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Điều 71</w:t>
            </w:r>
          </w:p>
          <w:p w:rsidR="00E077EF" w:rsidRPr="00466F92" w:rsidRDefault="00E077EF"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Bổ sung thêm</w:t>
            </w:r>
          </w:p>
          <w:p w:rsidR="00E077EF" w:rsidRPr="00466F92" w:rsidRDefault="00E077EF" w:rsidP="00466F92">
            <w:pPr>
              <w:pStyle w:val="Default"/>
              <w:jc w:val="both"/>
              <w:rPr>
                <w:rFonts w:ascii="Times New Roman" w:hAnsi="Times New Roman" w:cs="Times New Roman"/>
                <w:color w:val="auto"/>
              </w:rPr>
            </w:pPr>
            <w:r w:rsidRPr="00466F92">
              <w:rPr>
                <w:rFonts w:ascii="Times New Roman" w:hAnsi="Times New Roman" w:cs="Times New Roman"/>
                <w:color w:val="auto"/>
              </w:rPr>
              <w:t>d. Không làm việc trong bộ phận kế toán, tài chính của HALICO;</w:t>
            </w:r>
          </w:p>
          <w:p w:rsidR="00E077EF" w:rsidRPr="00466F92" w:rsidRDefault="00E077EF" w:rsidP="00466F92">
            <w:pPr>
              <w:pStyle w:val="Default"/>
              <w:jc w:val="both"/>
              <w:rPr>
                <w:rStyle w:val="SubtleEmphasis"/>
                <w:rFonts w:ascii="Times New Roman" w:eastAsiaTheme="majorEastAsia" w:hAnsi="Times New Roman" w:cs="Times New Roman"/>
              </w:rPr>
            </w:pPr>
            <w:r w:rsidRPr="00466F92">
              <w:rPr>
                <w:rFonts w:ascii="Times New Roman" w:hAnsi="Times New Roman" w:cs="Times New Roman"/>
                <w:color w:val="auto"/>
              </w:rPr>
              <w:t>e. Không là thành viên của công ty kiểm toán độc lập thực hiện kiểm toán các báo cáo tài chính của HALICO trong vòng ba (03) năm liền trước đó.</w:t>
            </w:r>
          </w:p>
          <w:p w:rsidR="00E077EF" w:rsidRPr="00466F92" w:rsidRDefault="00E077EF" w:rsidP="00466F92">
            <w:pPr>
              <w:jc w:val="both"/>
              <w:rPr>
                <w:b/>
                <w:i/>
                <w:sz w:val="24"/>
                <w:szCs w:val="24"/>
                <w:lang w:val="nl-NL"/>
              </w:rPr>
            </w:pPr>
          </w:p>
        </w:tc>
        <w:tc>
          <w:tcPr>
            <w:tcW w:w="2175" w:type="dxa"/>
          </w:tcPr>
          <w:p w:rsidR="00E077EF" w:rsidRPr="00466F92" w:rsidRDefault="002F66B2" w:rsidP="00466F92">
            <w:pPr>
              <w:ind w:right="30"/>
              <w:rPr>
                <w:sz w:val="24"/>
                <w:szCs w:val="24"/>
                <w:lang w:val="en-US"/>
              </w:rPr>
            </w:pPr>
            <w:r w:rsidRPr="00466F92">
              <w:rPr>
                <w:sz w:val="24"/>
                <w:szCs w:val="24"/>
                <w:lang w:val="en-US"/>
              </w:rPr>
              <w:t xml:space="preserve">Theo Điều 37-Điều lệ mẫu </w:t>
            </w:r>
            <w:r w:rsidR="009C4047" w:rsidRPr="00466F92">
              <w:rPr>
                <w:sz w:val="24"/>
                <w:szCs w:val="24"/>
                <w:lang w:val="en-US"/>
              </w:rPr>
              <w:t>– TT 95</w:t>
            </w:r>
          </w:p>
        </w:tc>
      </w:tr>
      <w:tr w:rsidR="002F66B2" w:rsidRPr="00466F92" w:rsidTr="00024F09">
        <w:tc>
          <w:tcPr>
            <w:tcW w:w="785" w:type="dxa"/>
          </w:tcPr>
          <w:p w:rsidR="002F66B2" w:rsidRPr="00466F92" w:rsidRDefault="002F66B2" w:rsidP="00466F92">
            <w:pPr>
              <w:pStyle w:val="ParaAttribute8"/>
              <w:numPr>
                <w:ilvl w:val="0"/>
                <w:numId w:val="18"/>
              </w:numPr>
              <w:wordWrap/>
              <w:contextualSpacing/>
              <w:jc w:val="left"/>
              <w:rPr>
                <w:rFonts w:eastAsia="Times New Roman"/>
                <w:sz w:val="24"/>
                <w:szCs w:val="24"/>
                <w:lang w:val="en-US"/>
              </w:rPr>
            </w:pPr>
          </w:p>
        </w:tc>
        <w:tc>
          <w:tcPr>
            <w:tcW w:w="2305" w:type="dxa"/>
          </w:tcPr>
          <w:p w:rsidR="002F66B2" w:rsidRPr="00466F92" w:rsidRDefault="002F66B2" w:rsidP="00466F92">
            <w:pPr>
              <w:pStyle w:val="Default"/>
              <w:jc w:val="both"/>
              <w:outlineLvl w:val="1"/>
              <w:rPr>
                <w:rFonts w:ascii="Times New Roman" w:hAnsi="Times New Roman" w:cs="Times New Roman"/>
                <w:b/>
                <w:color w:val="auto"/>
                <w:lang w:val="nl-NL"/>
              </w:rPr>
            </w:pPr>
            <w:r w:rsidRPr="00466F92">
              <w:rPr>
                <w:rFonts w:ascii="Times New Roman" w:hAnsi="Times New Roman" w:cs="Times New Roman"/>
                <w:b/>
                <w:color w:val="auto"/>
                <w:lang w:val="nl-NL"/>
              </w:rPr>
              <w:t>Nhiệm vụ và quyền hạn của Ban kiểm soát</w:t>
            </w:r>
          </w:p>
        </w:tc>
        <w:tc>
          <w:tcPr>
            <w:tcW w:w="3325" w:type="dxa"/>
          </w:tcPr>
          <w:p w:rsidR="002F66B2" w:rsidRPr="00466F92" w:rsidRDefault="002F66B2"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65</w:t>
            </w:r>
          </w:p>
        </w:tc>
        <w:tc>
          <w:tcPr>
            <w:tcW w:w="7425" w:type="dxa"/>
          </w:tcPr>
          <w:p w:rsidR="002F66B2" w:rsidRPr="00466F92" w:rsidRDefault="002F66B2" w:rsidP="00466F92">
            <w:pPr>
              <w:pStyle w:val="Default"/>
              <w:jc w:val="both"/>
              <w:rPr>
                <w:rFonts w:ascii="Times New Roman" w:hAnsi="Times New Roman" w:cs="Times New Roman"/>
                <w:b/>
                <w:i/>
                <w:color w:val="auto"/>
                <w:lang w:val="nl-NL"/>
              </w:rPr>
            </w:pPr>
            <w:r w:rsidRPr="00466F92">
              <w:rPr>
                <w:rFonts w:ascii="Times New Roman" w:hAnsi="Times New Roman" w:cs="Times New Roman"/>
                <w:b/>
                <w:i/>
                <w:color w:val="auto"/>
                <w:lang w:val="nl-NL"/>
              </w:rPr>
              <w:t>Điều 72</w:t>
            </w:r>
          </w:p>
          <w:p w:rsidR="002F66B2" w:rsidRPr="00466F92" w:rsidRDefault="002F66B2" w:rsidP="00466F92">
            <w:pPr>
              <w:pStyle w:val="Default"/>
              <w:jc w:val="both"/>
              <w:rPr>
                <w:rFonts w:ascii="Times New Roman" w:hAnsi="Times New Roman" w:cs="Times New Roman"/>
                <w:b/>
                <w:i/>
                <w:color w:val="auto"/>
                <w:lang w:val="nl-NL"/>
              </w:rPr>
            </w:pPr>
            <w:r w:rsidRPr="00466F92">
              <w:rPr>
                <w:rFonts w:ascii="Times New Roman" w:hAnsi="Times New Roman" w:cs="Times New Roman"/>
                <w:b/>
                <w:i/>
                <w:color w:val="auto"/>
                <w:lang w:val="nl-NL"/>
              </w:rPr>
              <w:t>Bổ sung thêm</w:t>
            </w:r>
            <w:r w:rsidR="00024F09" w:rsidRPr="00466F92">
              <w:rPr>
                <w:rFonts w:ascii="Times New Roman" w:hAnsi="Times New Roman" w:cs="Times New Roman"/>
                <w:b/>
                <w:i/>
                <w:color w:val="auto"/>
                <w:lang w:val="nl-NL"/>
              </w:rPr>
              <w:t xml:space="preserve"> </w:t>
            </w:r>
            <w:r w:rsidRPr="00466F92">
              <w:rPr>
                <w:rFonts w:ascii="Times New Roman" w:hAnsi="Times New Roman" w:cs="Times New Roman"/>
                <w:b/>
                <w:i/>
                <w:color w:val="auto"/>
                <w:lang w:val="nl-NL"/>
              </w:rPr>
              <w:t>:</w:t>
            </w:r>
          </w:p>
          <w:p w:rsidR="009C4047" w:rsidRPr="00466F92" w:rsidRDefault="009C4047"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1. Ban kiểm soát thực hiện giám sát Hội đồng quản trị, Giám đốc trong việc quản lý và điều hành</w:t>
            </w:r>
            <w:r w:rsidRPr="00466F92">
              <w:rPr>
                <w:rFonts w:ascii="Times New Roman" w:hAnsi="Times New Roman" w:cs="Times New Roman"/>
                <w:color w:val="auto"/>
                <w:lang w:val="vi-VN"/>
              </w:rPr>
              <w:t xml:space="preserve"> </w:t>
            </w:r>
            <w:r w:rsidRPr="00466F92">
              <w:rPr>
                <w:rFonts w:ascii="Times New Roman" w:hAnsi="Times New Roman" w:cs="Times New Roman"/>
                <w:color w:val="auto"/>
              </w:rPr>
              <w:t>HALICO</w:t>
            </w:r>
            <w:r w:rsidRPr="00466F92">
              <w:rPr>
                <w:rFonts w:ascii="Times New Roman" w:hAnsi="Times New Roman" w:cs="Times New Roman"/>
                <w:color w:val="auto"/>
                <w:lang w:val="nl-NL"/>
              </w:rPr>
              <w:t>. Chịu trách nhiệm trước cổ đông về hoạt động giám sát của mình.</w:t>
            </w:r>
          </w:p>
          <w:p w:rsidR="002F66B2" w:rsidRPr="00466F92" w:rsidRDefault="002F66B2" w:rsidP="00466F92">
            <w:pPr>
              <w:pStyle w:val="Default"/>
              <w:jc w:val="both"/>
              <w:rPr>
                <w:rFonts w:ascii="Times New Roman" w:hAnsi="Times New Roman" w:cs="Times New Roman"/>
                <w:color w:val="auto"/>
                <w:lang w:val="nl-NL"/>
              </w:rPr>
            </w:pPr>
            <w:r w:rsidRPr="00466F92">
              <w:rPr>
                <w:rFonts w:ascii="Times New Roman" w:hAnsi="Times New Roman" w:cs="Times New Roman"/>
                <w:color w:val="auto"/>
                <w:lang w:val="nl-NL"/>
              </w:rPr>
              <w:t>12. Đề xuất và kiến nghị Đại hội đồng cổ đông phê chuẩn tổ chức kiểm toán độc lập thực hiện kiểm toán Báo cáo tài chính của HALICO.</w:t>
            </w:r>
          </w:p>
          <w:p w:rsidR="002F66B2" w:rsidRPr="00466F92" w:rsidRDefault="002F66B2" w:rsidP="00466F92">
            <w:pPr>
              <w:pStyle w:val="Default"/>
              <w:jc w:val="both"/>
              <w:rPr>
                <w:rFonts w:ascii="Times New Roman" w:hAnsi="Times New Roman" w:cs="Times New Roman"/>
                <w:color w:val="auto"/>
              </w:rPr>
            </w:pPr>
          </w:p>
        </w:tc>
        <w:tc>
          <w:tcPr>
            <w:tcW w:w="2175" w:type="dxa"/>
          </w:tcPr>
          <w:p w:rsidR="002F66B2" w:rsidRPr="00466F92" w:rsidRDefault="009C4047" w:rsidP="00466F92">
            <w:pPr>
              <w:ind w:right="30"/>
              <w:rPr>
                <w:sz w:val="24"/>
                <w:szCs w:val="24"/>
              </w:rPr>
            </w:pPr>
            <w:r w:rsidRPr="00466F92">
              <w:rPr>
                <w:sz w:val="24"/>
                <w:szCs w:val="24"/>
                <w:lang w:val="en-US"/>
              </w:rPr>
              <w:t>Theo Điều 38-Điều lệ mẫu – TT 95</w:t>
            </w:r>
          </w:p>
        </w:tc>
      </w:tr>
      <w:tr w:rsidR="002F66B2" w:rsidRPr="00466F92" w:rsidTr="00024F09">
        <w:tc>
          <w:tcPr>
            <w:tcW w:w="785" w:type="dxa"/>
          </w:tcPr>
          <w:p w:rsidR="002F66B2" w:rsidRPr="00466F92" w:rsidRDefault="002F66B2" w:rsidP="00466F92">
            <w:pPr>
              <w:pStyle w:val="ParaAttribute8"/>
              <w:numPr>
                <w:ilvl w:val="0"/>
                <w:numId w:val="18"/>
              </w:numPr>
              <w:wordWrap/>
              <w:contextualSpacing/>
              <w:jc w:val="left"/>
              <w:rPr>
                <w:rFonts w:eastAsia="Times New Roman"/>
                <w:sz w:val="24"/>
                <w:szCs w:val="24"/>
                <w:lang w:val="en-US"/>
              </w:rPr>
            </w:pPr>
          </w:p>
        </w:tc>
        <w:tc>
          <w:tcPr>
            <w:tcW w:w="2305" w:type="dxa"/>
          </w:tcPr>
          <w:p w:rsidR="002F66B2" w:rsidRPr="00466F92" w:rsidRDefault="00B872B5" w:rsidP="00466F92">
            <w:pPr>
              <w:pStyle w:val="Default"/>
              <w:jc w:val="both"/>
              <w:outlineLvl w:val="1"/>
              <w:rPr>
                <w:rFonts w:ascii="Times New Roman" w:hAnsi="Times New Roman" w:cs="Times New Roman"/>
                <w:b/>
                <w:color w:val="auto"/>
                <w:lang w:val="nl-NL"/>
              </w:rPr>
            </w:pPr>
            <w:r w:rsidRPr="00466F92">
              <w:rPr>
                <w:rFonts w:ascii="Times New Roman" w:hAnsi="Times New Roman" w:cs="Times New Roman"/>
                <w:b/>
                <w:bCs/>
                <w:color w:val="auto"/>
                <w:lang w:val="vi-VN"/>
              </w:rPr>
              <w:t>Quyền được cung cấp thông tin của Ban kiểm soát</w:t>
            </w:r>
          </w:p>
        </w:tc>
        <w:tc>
          <w:tcPr>
            <w:tcW w:w="3325" w:type="dxa"/>
          </w:tcPr>
          <w:p w:rsidR="002F66B2" w:rsidRPr="00466F92" w:rsidRDefault="00B872B5"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66</w:t>
            </w:r>
          </w:p>
        </w:tc>
        <w:tc>
          <w:tcPr>
            <w:tcW w:w="7425" w:type="dxa"/>
          </w:tcPr>
          <w:p w:rsidR="00B872B5" w:rsidRPr="00466F92" w:rsidRDefault="00B872B5"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Điều 73</w:t>
            </w:r>
          </w:p>
          <w:p w:rsidR="00B872B5" w:rsidRPr="00466F92" w:rsidRDefault="00B872B5"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Bổ sung thêm</w:t>
            </w:r>
          </w:p>
          <w:p w:rsidR="009C4047" w:rsidRPr="00466F92" w:rsidRDefault="009C4047" w:rsidP="00466F92">
            <w:pPr>
              <w:pStyle w:val="Default"/>
              <w:jc w:val="both"/>
              <w:rPr>
                <w:rFonts w:ascii="Times New Roman" w:hAnsi="Times New Roman" w:cs="Times New Roman"/>
                <w:color w:val="auto"/>
              </w:rPr>
            </w:pPr>
            <w:r w:rsidRPr="00466F92">
              <w:rPr>
                <w:rFonts w:ascii="Times New Roman" w:hAnsi="Times New Roman" w:cs="Times New Roman"/>
                <w:color w:val="auto"/>
              </w:rPr>
              <w:t>6. Ban kiểm soát có thể ban hành các quy định về cuộc họp của Ban kiểm soát và cách thức hoạt động của Ban kiểm soát. Ban kiểm soát phải phải họp tối thiểu hai (02) lần một năm và cuộc họp được tiến hành khi có hai phần 3 (2/3) số Kiểm soát viên trở lên dự họp.</w:t>
            </w:r>
          </w:p>
          <w:p w:rsidR="009C4047" w:rsidRPr="00466F92" w:rsidRDefault="009C4047" w:rsidP="00466F92">
            <w:pPr>
              <w:pStyle w:val="Default"/>
              <w:jc w:val="both"/>
              <w:rPr>
                <w:rFonts w:ascii="Times New Roman" w:hAnsi="Times New Roman" w:cs="Times New Roman"/>
                <w:color w:val="auto"/>
              </w:rPr>
            </w:pPr>
            <w:r w:rsidRPr="00466F92">
              <w:rPr>
                <w:rFonts w:ascii="Times New Roman" w:hAnsi="Times New Roman" w:cs="Times New Roman"/>
                <w:color w:val="auto"/>
              </w:rPr>
              <w:t>7. Ban kiểm soát có quyền yêu cầu thành viên Hội đồng quản trị, Giám đốc và đại diện công ty kiểm toán độc lập tham dự và trả lời các vấn đề mà Kiểm soát viên quan tâm.</w:t>
            </w:r>
          </w:p>
          <w:p w:rsidR="002F66B2" w:rsidRPr="00466F92" w:rsidRDefault="002F66B2" w:rsidP="00466F92">
            <w:pPr>
              <w:pStyle w:val="Default"/>
              <w:jc w:val="both"/>
              <w:rPr>
                <w:rFonts w:ascii="Times New Roman" w:hAnsi="Times New Roman" w:cs="Times New Roman"/>
                <w:color w:val="auto"/>
              </w:rPr>
            </w:pPr>
          </w:p>
        </w:tc>
        <w:tc>
          <w:tcPr>
            <w:tcW w:w="2175" w:type="dxa"/>
          </w:tcPr>
          <w:p w:rsidR="009C4047" w:rsidRPr="00466F92" w:rsidRDefault="009C4047" w:rsidP="00466F92">
            <w:pPr>
              <w:ind w:right="30"/>
              <w:rPr>
                <w:sz w:val="24"/>
                <w:szCs w:val="24"/>
                <w:lang w:val="en-US"/>
              </w:rPr>
            </w:pPr>
            <w:r w:rsidRPr="00466F92">
              <w:rPr>
                <w:sz w:val="24"/>
                <w:szCs w:val="24"/>
                <w:lang w:val="en-US"/>
              </w:rPr>
              <w:t>Theo Điều 38 Điều lệ mẫu- TT95</w:t>
            </w:r>
            <w:r w:rsidR="001E4842">
              <w:rPr>
                <w:sz w:val="24"/>
                <w:szCs w:val="24"/>
                <w:lang w:val="en-US"/>
              </w:rPr>
              <w:t xml:space="preserve"> và </w:t>
            </w:r>
            <w:r w:rsidRPr="00466F92">
              <w:rPr>
                <w:sz w:val="24"/>
                <w:szCs w:val="24"/>
              </w:rPr>
              <w:t>khoản 2 Điều 23 NĐ 71</w:t>
            </w:r>
          </w:p>
        </w:tc>
      </w:tr>
      <w:tr w:rsidR="002F66B2" w:rsidRPr="00466F92" w:rsidTr="00024F09">
        <w:tc>
          <w:tcPr>
            <w:tcW w:w="785" w:type="dxa"/>
          </w:tcPr>
          <w:p w:rsidR="002F66B2" w:rsidRPr="001E4842" w:rsidRDefault="002F66B2" w:rsidP="00466F92">
            <w:pPr>
              <w:pStyle w:val="ParaAttribute8"/>
              <w:numPr>
                <w:ilvl w:val="0"/>
                <w:numId w:val="18"/>
              </w:numPr>
              <w:wordWrap/>
              <w:contextualSpacing/>
              <w:jc w:val="left"/>
              <w:rPr>
                <w:rFonts w:eastAsia="Times New Roman"/>
                <w:b/>
                <w:sz w:val="24"/>
                <w:szCs w:val="24"/>
                <w:lang w:val="en-US"/>
              </w:rPr>
            </w:pPr>
          </w:p>
        </w:tc>
        <w:tc>
          <w:tcPr>
            <w:tcW w:w="2305" w:type="dxa"/>
          </w:tcPr>
          <w:p w:rsidR="002F66B2" w:rsidRPr="001E4842" w:rsidRDefault="00B872B5" w:rsidP="00466F92">
            <w:pPr>
              <w:pStyle w:val="Default"/>
              <w:jc w:val="both"/>
              <w:outlineLvl w:val="1"/>
              <w:rPr>
                <w:rFonts w:ascii="Times New Roman" w:hAnsi="Times New Roman" w:cs="Times New Roman"/>
                <w:b/>
                <w:color w:val="auto"/>
                <w:lang w:val="nl-NL"/>
              </w:rPr>
            </w:pPr>
            <w:r w:rsidRPr="001E4842">
              <w:rPr>
                <w:rFonts w:ascii="Times New Roman" w:hAnsi="Times New Roman" w:cs="Times New Roman"/>
                <w:b/>
                <w:color w:val="auto"/>
                <w:lang w:val="vi-VN"/>
              </w:rPr>
              <w:t>Công khai thông tin về HALICO</w:t>
            </w:r>
          </w:p>
        </w:tc>
        <w:tc>
          <w:tcPr>
            <w:tcW w:w="3325" w:type="dxa"/>
          </w:tcPr>
          <w:p w:rsidR="002F66B2" w:rsidRPr="00466F92" w:rsidRDefault="00B872B5"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71</w:t>
            </w:r>
          </w:p>
          <w:p w:rsidR="00B872B5" w:rsidRPr="00466F92" w:rsidRDefault="00B872B5" w:rsidP="00466F92">
            <w:pPr>
              <w:pStyle w:val="Default"/>
              <w:numPr>
                <w:ilvl w:val="0"/>
                <w:numId w:val="25"/>
              </w:numPr>
              <w:jc w:val="both"/>
              <w:rPr>
                <w:rFonts w:ascii="Times New Roman" w:hAnsi="Times New Roman" w:cs="Times New Roman"/>
                <w:color w:val="auto"/>
                <w:lang w:val="vi-VN"/>
              </w:rPr>
            </w:pPr>
            <w:r w:rsidRPr="00466F92">
              <w:rPr>
                <w:rFonts w:ascii="Times New Roman" w:hAnsi="Times New Roman" w:cs="Times New Roman"/>
                <w:color w:val="auto"/>
                <w:lang w:val="vi-VN"/>
              </w:rPr>
              <w:t>HALICO phải gửi báo cáo tài chính hằng năm đã được Đại hội đồng cổ đông thông qua đến cơ quan nhà nước có thẩm quyền theo quy định của luật về kế toán và pháp luật có liên quan.</w:t>
            </w:r>
          </w:p>
          <w:p w:rsidR="00B872B5" w:rsidRPr="00466F92" w:rsidRDefault="00B872B5" w:rsidP="00466F92">
            <w:pPr>
              <w:pStyle w:val="Default"/>
              <w:numPr>
                <w:ilvl w:val="0"/>
                <w:numId w:val="25"/>
              </w:numPr>
              <w:jc w:val="both"/>
              <w:rPr>
                <w:rFonts w:ascii="Times New Roman" w:hAnsi="Times New Roman" w:cs="Times New Roman"/>
                <w:color w:val="auto"/>
                <w:lang w:val="vi-VN"/>
              </w:rPr>
            </w:pPr>
            <w:r w:rsidRPr="00466F92">
              <w:rPr>
                <w:rFonts w:ascii="Times New Roman" w:hAnsi="Times New Roman" w:cs="Times New Roman"/>
                <w:color w:val="auto"/>
                <w:lang w:val="vi-VN"/>
              </w:rPr>
              <w:t>Công ty cổ phần công bố trên trang thông tin điện tử (nếu có) của mình các thông tin sau đây:</w:t>
            </w:r>
          </w:p>
          <w:p w:rsidR="00B872B5" w:rsidRPr="00466F92" w:rsidRDefault="00B872B5" w:rsidP="00466F92">
            <w:pPr>
              <w:pStyle w:val="Default"/>
              <w:numPr>
                <w:ilvl w:val="0"/>
                <w:numId w:val="26"/>
              </w:numPr>
              <w:jc w:val="both"/>
              <w:rPr>
                <w:rFonts w:ascii="Times New Roman" w:hAnsi="Times New Roman" w:cs="Times New Roman"/>
                <w:color w:val="auto"/>
                <w:lang w:val="vi-VN"/>
              </w:rPr>
            </w:pPr>
            <w:r w:rsidRPr="00466F92">
              <w:rPr>
                <w:rFonts w:ascii="Times New Roman" w:hAnsi="Times New Roman" w:cs="Times New Roman"/>
                <w:color w:val="auto"/>
              </w:rPr>
              <w:t xml:space="preserve"> </w:t>
            </w:r>
            <w:r w:rsidRPr="00466F92">
              <w:rPr>
                <w:rFonts w:ascii="Times New Roman" w:hAnsi="Times New Roman" w:cs="Times New Roman"/>
                <w:color w:val="auto"/>
                <w:lang w:val="vi-VN"/>
              </w:rPr>
              <w:t>Điều lệ công ty;</w:t>
            </w:r>
          </w:p>
          <w:p w:rsidR="00B872B5" w:rsidRPr="00466F92" w:rsidRDefault="00B872B5" w:rsidP="00466F92">
            <w:pPr>
              <w:pStyle w:val="Default"/>
              <w:numPr>
                <w:ilvl w:val="0"/>
                <w:numId w:val="26"/>
              </w:numPr>
              <w:jc w:val="both"/>
              <w:rPr>
                <w:rFonts w:ascii="Times New Roman" w:hAnsi="Times New Roman" w:cs="Times New Roman"/>
                <w:color w:val="auto"/>
                <w:lang w:val="vi-VN"/>
              </w:rPr>
            </w:pPr>
            <w:r w:rsidRPr="00466F92">
              <w:rPr>
                <w:rFonts w:ascii="Times New Roman" w:hAnsi="Times New Roman" w:cs="Times New Roman"/>
                <w:color w:val="auto"/>
                <w:lang w:val="vi-VN"/>
              </w:rPr>
              <w:t>Sơ yếu lý lịch, trình độ học vấn và kinh nghiệm nghề nghiệp của các thành viên Hội đồng quản trị, Kiểm soát viên, Giám đốc công ty;</w:t>
            </w:r>
          </w:p>
          <w:p w:rsidR="00B872B5" w:rsidRPr="00466F92" w:rsidRDefault="00B872B5" w:rsidP="00466F92">
            <w:pPr>
              <w:pStyle w:val="Default"/>
              <w:numPr>
                <w:ilvl w:val="0"/>
                <w:numId w:val="26"/>
              </w:numPr>
              <w:jc w:val="both"/>
              <w:rPr>
                <w:rFonts w:ascii="Times New Roman" w:hAnsi="Times New Roman" w:cs="Times New Roman"/>
                <w:color w:val="auto"/>
                <w:lang w:val="vi-VN"/>
              </w:rPr>
            </w:pPr>
            <w:r w:rsidRPr="00466F92">
              <w:rPr>
                <w:rFonts w:ascii="Times New Roman" w:hAnsi="Times New Roman" w:cs="Times New Roman"/>
                <w:color w:val="auto"/>
                <w:lang w:val="vi-VN"/>
              </w:rPr>
              <w:t>Báo cáo tài chính hằng năm đã được Đại hội đồng cổ đông thông qua;</w:t>
            </w:r>
          </w:p>
          <w:p w:rsidR="00B872B5" w:rsidRPr="00466F92" w:rsidRDefault="00B872B5" w:rsidP="00466F92">
            <w:pPr>
              <w:pStyle w:val="Default"/>
              <w:numPr>
                <w:ilvl w:val="0"/>
                <w:numId w:val="26"/>
              </w:numPr>
              <w:jc w:val="both"/>
              <w:rPr>
                <w:rFonts w:ascii="Times New Roman" w:hAnsi="Times New Roman" w:cs="Times New Roman"/>
                <w:color w:val="auto"/>
                <w:lang w:val="vi-VN"/>
              </w:rPr>
            </w:pPr>
            <w:r w:rsidRPr="00466F92">
              <w:rPr>
                <w:rFonts w:ascii="Times New Roman" w:hAnsi="Times New Roman" w:cs="Times New Roman"/>
                <w:color w:val="auto"/>
                <w:lang w:val="vi-VN"/>
              </w:rPr>
              <w:t>Báo cáo đánh giá kết quả hoạt động hằng năm của Hội đồng quản trị và Ban kiểm soát.</w:t>
            </w:r>
          </w:p>
          <w:p w:rsidR="00B872B5" w:rsidRPr="00466F92" w:rsidRDefault="00B872B5" w:rsidP="00466F92">
            <w:pPr>
              <w:pStyle w:val="Default"/>
              <w:numPr>
                <w:ilvl w:val="0"/>
                <w:numId w:val="25"/>
              </w:numPr>
              <w:jc w:val="both"/>
              <w:rPr>
                <w:rFonts w:ascii="Times New Roman" w:hAnsi="Times New Roman" w:cs="Times New Roman"/>
                <w:color w:val="auto"/>
                <w:lang w:val="vi-VN"/>
              </w:rPr>
            </w:pPr>
            <w:r w:rsidRPr="00466F92">
              <w:rPr>
                <w:rFonts w:ascii="Times New Roman" w:hAnsi="Times New Roman" w:cs="Times New Roman"/>
                <w:color w:val="auto"/>
              </w:rPr>
              <w:t>HALICO</w:t>
            </w:r>
            <w:r w:rsidRPr="00466F92">
              <w:rPr>
                <w:rFonts w:ascii="Times New Roman" w:hAnsi="Times New Roman" w:cs="Times New Roman"/>
                <w:color w:val="auto"/>
                <w:lang w:val="vi-VN"/>
              </w:rPr>
              <w:t xml:space="preserve"> phải thông báo cho Cơ quan đăng ký kinh doanh </w:t>
            </w:r>
            <w:r w:rsidRPr="00466F92">
              <w:rPr>
                <w:rFonts w:ascii="Times New Roman" w:hAnsi="Times New Roman" w:cs="Times New Roman"/>
                <w:color w:val="auto"/>
              </w:rPr>
              <w:t>tại Hà Nội</w:t>
            </w:r>
            <w:r w:rsidRPr="00466F92">
              <w:rPr>
                <w:rFonts w:ascii="Times New Roman" w:hAnsi="Times New Roman" w:cs="Times New Roman"/>
                <w:color w:val="auto"/>
                <w:lang w:val="vi-VN"/>
              </w:rPr>
              <w:t xml:space="preserve"> chậm nhất 03 ngày sau khi có thông tin hoặc có thay đổi các thông tin về họ tên, quốc tịch, số hộ chiếu, địa chỉ thường trú, số </w:t>
            </w:r>
            <w:r w:rsidRPr="00466F92">
              <w:rPr>
                <w:rFonts w:ascii="Times New Roman" w:hAnsi="Times New Roman" w:cs="Times New Roman"/>
                <w:color w:val="auto"/>
                <w:lang w:val="vi-VN"/>
              </w:rPr>
              <w:lastRenderedPageBreak/>
              <w:t>cổ phần và loại cổ phần của cổ đông là cá nhân nước ngoài; tên, mã số doanh nghiệp, địa chỉ trụ sở chính, số cổ phần và loại cổ phần và họ, tên, quốc tịch, số hộ chiếu, địa chỉ thường trú người đại diện theo ủy quyền của cổ đông là tổ chức nước ngoài.</w:t>
            </w:r>
          </w:p>
          <w:p w:rsidR="00B872B5" w:rsidRPr="00466F92" w:rsidRDefault="00B872B5" w:rsidP="00466F92">
            <w:pPr>
              <w:pStyle w:val="Default"/>
              <w:rPr>
                <w:rFonts w:ascii="Times New Roman" w:eastAsia="Batang" w:hAnsi="Times New Roman" w:cs="Times New Roman"/>
                <w:b/>
                <w:i/>
                <w:lang w:val="nl-NL"/>
              </w:rPr>
            </w:pPr>
          </w:p>
        </w:tc>
        <w:tc>
          <w:tcPr>
            <w:tcW w:w="7425" w:type="dxa"/>
          </w:tcPr>
          <w:p w:rsidR="00B872B5" w:rsidRPr="00466F92" w:rsidRDefault="00B872B5" w:rsidP="00466F92">
            <w:pPr>
              <w:pStyle w:val="Default"/>
              <w:jc w:val="both"/>
              <w:rPr>
                <w:rFonts w:ascii="Times New Roman" w:hAnsi="Times New Roman" w:cs="Times New Roman"/>
                <w:b/>
                <w:i/>
                <w:color w:val="auto"/>
                <w:lang w:val="vi-VN"/>
              </w:rPr>
            </w:pPr>
            <w:bookmarkStart w:id="1" w:name="_Toc356457922"/>
            <w:r w:rsidRPr="00466F92">
              <w:rPr>
                <w:rFonts w:ascii="Times New Roman" w:hAnsi="Times New Roman" w:cs="Times New Roman"/>
                <w:b/>
                <w:i/>
                <w:color w:val="auto"/>
                <w:lang w:val="vi-VN"/>
              </w:rPr>
              <w:lastRenderedPageBreak/>
              <w:t>Điều 7</w:t>
            </w:r>
            <w:r w:rsidRPr="00466F92">
              <w:rPr>
                <w:rFonts w:ascii="Times New Roman" w:hAnsi="Times New Roman" w:cs="Times New Roman"/>
                <w:b/>
                <w:i/>
                <w:color w:val="auto"/>
              </w:rPr>
              <w:t>8</w:t>
            </w:r>
            <w:bookmarkEnd w:id="1"/>
            <w:r w:rsidRPr="00466F92">
              <w:rPr>
                <w:rFonts w:ascii="Times New Roman" w:hAnsi="Times New Roman" w:cs="Times New Roman"/>
                <w:b/>
                <w:i/>
                <w:color w:val="auto"/>
                <w:lang w:val="vi-VN"/>
              </w:rPr>
              <w:t>.</w:t>
            </w:r>
          </w:p>
          <w:p w:rsidR="00B872B5" w:rsidRPr="00466F92" w:rsidRDefault="00B872B5"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Sửa đổi bổ sung thành:</w:t>
            </w:r>
          </w:p>
          <w:p w:rsidR="00B872B5" w:rsidRPr="00466F92" w:rsidRDefault="00B872B5" w:rsidP="00466F92">
            <w:pPr>
              <w:pStyle w:val="Default"/>
              <w:jc w:val="both"/>
              <w:rPr>
                <w:rFonts w:ascii="Times New Roman" w:hAnsi="Times New Roman" w:cs="Times New Roman"/>
              </w:rPr>
            </w:pPr>
            <w:bookmarkStart w:id="2" w:name="khoan_1_108"/>
            <w:bookmarkStart w:id="3" w:name="dieu_109"/>
            <w:r w:rsidRPr="00466F92">
              <w:rPr>
                <w:rFonts w:ascii="Times New Roman" w:hAnsi="Times New Roman" w:cs="Times New Roman"/>
                <w:color w:val="auto"/>
                <w:lang w:val="vi-VN"/>
              </w:rPr>
              <w:t>1. HALICO phải công bố định kỳ trên trang thông tin điện tử của Công ty và của cơ quan đại diện chủ sở hữu những thông tin sau đây:</w:t>
            </w:r>
            <w:bookmarkEnd w:id="2"/>
          </w:p>
          <w:p w:rsidR="00B872B5" w:rsidRPr="00466F92" w:rsidRDefault="00B872B5" w:rsidP="00466F92">
            <w:pPr>
              <w:pStyle w:val="Default"/>
              <w:jc w:val="both"/>
              <w:rPr>
                <w:rFonts w:ascii="Times New Roman" w:hAnsi="Times New Roman" w:cs="Times New Roman"/>
              </w:rPr>
            </w:pPr>
            <w:r w:rsidRPr="00466F92">
              <w:rPr>
                <w:rFonts w:ascii="Times New Roman" w:hAnsi="Times New Roman" w:cs="Times New Roman"/>
                <w:color w:val="auto"/>
                <w:lang w:val="vi-VN"/>
              </w:rPr>
              <w:t>a. Thông tin cơ bản về HALICO và điều lệ HALICO;</w:t>
            </w:r>
          </w:p>
          <w:p w:rsidR="00B872B5" w:rsidRPr="00466F92" w:rsidRDefault="00B872B5" w:rsidP="00466F92">
            <w:pPr>
              <w:pStyle w:val="Default"/>
              <w:jc w:val="both"/>
              <w:rPr>
                <w:rFonts w:ascii="Times New Roman" w:hAnsi="Times New Roman" w:cs="Times New Roman"/>
              </w:rPr>
            </w:pPr>
            <w:bookmarkStart w:id="4" w:name="diem_1_108_2"/>
            <w:r w:rsidRPr="00466F92">
              <w:rPr>
                <w:rFonts w:ascii="Times New Roman" w:hAnsi="Times New Roman" w:cs="Times New Roman"/>
                <w:color w:val="auto"/>
                <w:lang w:val="vi-VN"/>
              </w:rPr>
              <w:t>b. Mục tiêu tổng quát, mục tiêu, chỉ tiêu cụ thể của kế hoạch kinh doanh hằng năm;</w:t>
            </w:r>
            <w:bookmarkEnd w:id="4"/>
          </w:p>
          <w:p w:rsidR="00B872B5" w:rsidRPr="00466F92" w:rsidRDefault="00B872B5" w:rsidP="00466F92">
            <w:pPr>
              <w:pStyle w:val="Default"/>
              <w:jc w:val="both"/>
              <w:rPr>
                <w:rFonts w:ascii="Times New Roman" w:hAnsi="Times New Roman" w:cs="Times New Roman"/>
              </w:rPr>
            </w:pPr>
            <w:bookmarkStart w:id="5" w:name="diem_1_108_3"/>
            <w:r w:rsidRPr="00466F92">
              <w:rPr>
                <w:rFonts w:ascii="Times New Roman" w:hAnsi="Times New Roman" w:cs="Times New Roman"/>
                <w:color w:val="auto"/>
                <w:lang w:val="vi-VN"/>
              </w:rPr>
              <w:t>c. Báo cáo và tóm tắt Báo cáo tài chính hằng năm đã được kiểm toán bởi tổ chức kiểm toán độc lập trong thời hạn không quá 150 ngày, kể từ ngày kết thúc năm tài chính;</w:t>
            </w:r>
            <w:bookmarkEnd w:id="5"/>
          </w:p>
          <w:p w:rsidR="00B872B5" w:rsidRPr="00466F92" w:rsidRDefault="00B872B5" w:rsidP="00466F92">
            <w:pPr>
              <w:pStyle w:val="Default"/>
              <w:jc w:val="both"/>
              <w:rPr>
                <w:rFonts w:ascii="Times New Roman" w:hAnsi="Times New Roman" w:cs="Times New Roman"/>
              </w:rPr>
            </w:pPr>
            <w:bookmarkStart w:id="6" w:name="diem_1_108_4"/>
            <w:r w:rsidRPr="00466F92">
              <w:rPr>
                <w:rFonts w:ascii="Times New Roman" w:hAnsi="Times New Roman" w:cs="Times New Roman"/>
                <w:color w:val="auto"/>
                <w:lang w:val="vi-VN"/>
              </w:rPr>
              <w:t>d. Báo cáo và tóm tắt Báo cáo tài chính giữa năm đã được kiểm toán bởi tổ chức kiểm toán độc lập; thời hạn công bố phải trước ngày 31 tháng 07 hằng năm;</w:t>
            </w:r>
            <w:bookmarkEnd w:id="6"/>
          </w:p>
          <w:p w:rsidR="00B872B5" w:rsidRPr="00466F92" w:rsidRDefault="00B872B5" w:rsidP="00466F92">
            <w:pPr>
              <w:pStyle w:val="Default"/>
              <w:jc w:val="both"/>
              <w:rPr>
                <w:rFonts w:ascii="Times New Roman" w:hAnsi="Times New Roman" w:cs="Times New Roman"/>
              </w:rPr>
            </w:pPr>
            <w:r w:rsidRPr="00466F92">
              <w:rPr>
                <w:rFonts w:ascii="Times New Roman" w:hAnsi="Times New Roman" w:cs="Times New Roman"/>
                <w:color w:val="auto"/>
                <w:lang w:val="vi-VN"/>
              </w:rPr>
              <w:t>Nội dung công bố thông tin quy định tại Điểm b và Điểm c Điều này bao gồm Báo cáo tài chính của công ty mẹ (HALICO) và Báo cáo tài chính hợp nhất;</w:t>
            </w:r>
          </w:p>
          <w:p w:rsidR="00B872B5" w:rsidRPr="00466F92" w:rsidRDefault="00B872B5" w:rsidP="00466F92">
            <w:pPr>
              <w:pStyle w:val="Default"/>
              <w:jc w:val="both"/>
              <w:rPr>
                <w:rFonts w:ascii="Times New Roman" w:hAnsi="Times New Roman" w:cs="Times New Roman"/>
              </w:rPr>
            </w:pPr>
            <w:bookmarkStart w:id="7" w:name="diem_1_108_5"/>
            <w:r w:rsidRPr="00466F92">
              <w:rPr>
                <w:rFonts w:ascii="Times New Roman" w:hAnsi="Times New Roman" w:cs="Times New Roman"/>
                <w:color w:val="auto"/>
                <w:lang w:val="vi-VN"/>
              </w:rPr>
              <w:t>đ. Báo cáo đánh giá về kết quả thực hiện kế hoạch sản xuất kinh doanh hằng năm và 03 năm gần nhất tính đến năm báo cáo;</w:t>
            </w:r>
            <w:bookmarkEnd w:id="7"/>
          </w:p>
          <w:p w:rsidR="00B872B5" w:rsidRPr="00466F92" w:rsidRDefault="00B872B5" w:rsidP="00466F92">
            <w:pPr>
              <w:pStyle w:val="Default"/>
              <w:jc w:val="both"/>
              <w:rPr>
                <w:rFonts w:ascii="Times New Roman" w:hAnsi="Times New Roman" w:cs="Times New Roman"/>
              </w:rPr>
            </w:pPr>
            <w:bookmarkStart w:id="8" w:name="diem_1_108_6"/>
            <w:r w:rsidRPr="00466F92">
              <w:rPr>
                <w:rFonts w:ascii="Times New Roman" w:hAnsi="Times New Roman" w:cs="Times New Roman"/>
                <w:color w:val="auto"/>
                <w:lang w:val="vi-VN"/>
              </w:rPr>
              <w:t>e. Báo cáo kết quả thực hiện các nhiệm vụ công ích được giao theo kế hoạch hoặc đấu thầu (nếu có) và trách nhiệm xã hội khác;</w:t>
            </w:r>
            <w:bookmarkEnd w:id="8"/>
          </w:p>
          <w:p w:rsidR="00B872B5" w:rsidRPr="00466F92" w:rsidRDefault="00B872B5" w:rsidP="00466F92">
            <w:pPr>
              <w:pStyle w:val="Default"/>
              <w:jc w:val="both"/>
              <w:rPr>
                <w:rFonts w:ascii="Times New Roman" w:hAnsi="Times New Roman" w:cs="Times New Roman"/>
              </w:rPr>
            </w:pPr>
            <w:bookmarkStart w:id="9" w:name="diem_1_108_7"/>
            <w:r w:rsidRPr="00466F92">
              <w:rPr>
                <w:rFonts w:ascii="Times New Roman" w:hAnsi="Times New Roman" w:cs="Times New Roman"/>
                <w:color w:val="auto"/>
                <w:lang w:val="vi-VN"/>
              </w:rPr>
              <w:t>f. Báo cáo về thực trạng quản trị, cơ cấu tổ chức HALICO.</w:t>
            </w:r>
            <w:bookmarkEnd w:id="9"/>
          </w:p>
          <w:p w:rsidR="00B872B5" w:rsidRPr="00466F92" w:rsidRDefault="00B872B5" w:rsidP="00466F92">
            <w:pPr>
              <w:pStyle w:val="Default"/>
              <w:jc w:val="both"/>
              <w:rPr>
                <w:rFonts w:ascii="Times New Roman" w:hAnsi="Times New Roman" w:cs="Times New Roman"/>
              </w:rPr>
            </w:pPr>
            <w:bookmarkStart w:id="10" w:name="khoan_2_108"/>
            <w:r w:rsidRPr="00466F92">
              <w:rPr>
                <w:rFonts w:ascii="Times New Roman" w:hAnsi="Times New Roman" w:cs="Times New Roman"/>
                <w:color w:val="auto"/>
                <w:lang w:val="vi-VN"/>
              </w:rPr>
              <w:t>2. Báo cáo thực trạng quản trị HALICO bao gồm các thông tin sau đây:</w:t>
            </w:r>
            <w:bookmarkEnd w:id="10"/>
          </w:p>
          <w:p w:rsidR="00B872B5" w:rsidRPr="00466F92" w:rsidRDefault="00B872B5" w:rsidP="00466F92">
            <w:pPr>
              <w:pStyle w:val="Default"/>
              <w:jc w:val="both"/>
              <w:rPr>
                <w:rFonts w:ascii="Times New Roman" w:hAnsi="Times New Roman" w:cs="Times New Roman"/>
              </w:rPr>
            </w:pPr>
            <w:r w:rsidRPr="00466F92">
              <w:rPr>
                <w:rFonts w:ascii="Times New Roman" w:hAnsi="Times New Roman" w:cs="Times New Roman"/>
                <w:color w:val="auto"/>
                <w:lang w:val="vi-VN"/>
              </w:rPr>
              <w:t>a. Thông tin về cơ quan đại diện chủ sở hữu, người đứng đầu và cấp phó của người đứng đầu cơ quan đại diện chủ sở hữu;</w:t>
            </w:r>
          </w:p>
          <w:p w:rsidR="00B872B5" w:rsidRPr="00466F92" w:rsidRDefault="00B872B5" w:rsidP="00466F92">
            <w:pPr>
              <w:pStyle w:val="Default"/>
              <w:jc w:val="both"/>
              <w:rPr>
                <w:rFonts w:ascii="Times New Roman" w:hAnsi="Times New Roman" w:cs="Times New Roman"/>
              </w:rPr>
            </w:pPr>
            <w:bookmarkStart w:id="11" w:name="diem_2_108_2"/>
            <w:r w:rsidRPr="00466F92">
              <w:rPr>
                <w:rFonts w:ascii="Times New Roman" w:hAnsi="Times New Roman" w:cs="Times New Roman"/>
                <w:color w:val="auto"/>
                <w:lang w:val="vi-VN"/>
              </w:rPr>
              <w:t>b. Thông tin về người quản lý Công ty, bao gồm trình độ chuyên môn, kinh nghiệm nghề nghiệp, các vị trí quản lý đã nắm giữ, cách thức được bổ nhiệm, công việc quản lý được giao, mức tiền lương, thưởng, cách thức trả tiền lương và các lợi ích khác; những người có liên quan và ích lợi có liên quan của họ với Công ty; bản tự kiểm điểm, đánh giá hằng năm của họ trên cương vị là người quản lý Công ty;</w:t>
            </w:r>
            <w:bookmarkEnd w:id="11"/>
          </w:p>
          <w:p w:rsidR="00B872B5" w:rsidRPr="00466F92" w:rsidRDefault="00B872B5" w:rsidP="00466F92">
            <w:pPr>
              <w:pStyle w:val="Default"/>
              <w:jc w:val="both"/>
              <w:rPr>
                <w:rFonts w:ascii="Times New Roman" w:hAnsi="Times New Roman" w:cs="Times New Roman"/>
              </w:rPr>
            </w:pPr>
            <w:bookmarkStart w:id="12" w:name="diem_2_108_3"/>
            <w:r w:rsidRPr="00466F92">
              <w:rPr>
                <w:rFonts w:ascii="Times New Roman" w:hAnsi="Times New Roman" w:cs="Times New Roman"/>
                <w:color w:val="auto"/>
                <w:lang w:val="vi-VN"/>
              </w:rPr>
              <w:t>c. Các quyết định có liên quan của cơ quan đại diện chủ sở hữu; các quyết định, nghị quyết của Hội đồng Quản trị, Chủ tịch HĐQT và Giám đốc;</w:t>
            </w:r>
            <w:bookmarkEnd w:id="12"/>
          </w:p>
          <w:p w:rsidR="00B872B5" w:rsidRPr="00466F92" w:rsidRDefault="00B872B5" w:rsidP="00466F92">
            <w:pPr>
              <w:pStyle w:val="Default"/>
              <w:jc w:val="both"/>
              <w:rPr>
                <w:rFonts w:ascii="Times New Roman" w:hAnsi="Times New Roman" w:cs="Times New Roman"/>
              </w:rPr>
            </w:pPr>
            <w:r w:rsidRPr="00466F92">
              <w:rPr>
                <w:rFonts w:ascii="Times New Roman" w:hAnsi="Times New Roman" w:cs="Times New Roman"/>
              </w:rPr>
              <w:t>d</w:t>
            </w:r>
            <w:r w:rsidRPr="00466F92">
              <w:rPr>
                <w:rFonts w:ascii="Times New Roman" w:hAnsi="Times New Roman" w:cs="Times New Roman"/>
                <w:color w:val="auto"/>
                <w:lang w:val="vi-VN"/>
              </w:rPr>
              <w:t>. Thông tin về Ban kiểm soát, Kiểm soát viên và hoạt động của họ;</w:t>
            </w:r>
          </w:p>
          <w:p w:rsidR="00B872B5" w:rsidRPr="00466F92" w:rsidRDefault="00B872B5" w:rsidP="00466F92">
            <w:pPr>
              <w:pStyle w:val="Default"/>
              <w:jc w:val="both"/>
              <w:rPr>
                <w:rFonts w:ascii="Times New Roman" w:hAnsi="Times New Roman" w:cs="Times New Roman"/>
              </w:rPr>
            </w:pPr>
            <w:bookmarkStart w:id="13" w:name="diem_2_108_5"/>
            <w:r w:rsidRPr="00466F92">
              <w:rPr>
                <w:rFonts w:ascii="Times New Roman" w:hAnsi="Times New Roman" w:cs="Times New Roman"/>
                <w:color w:val="auto"/>
                <w:lang w:val="vi-VN"/>
              </w:rPr>
              <w:lastRenderedPageBreak/>
              <w:t>đ. Thông tin về Đại hội công nhân, viên chức; số lượng lao động bình quân năm và tại thời điểm báo cáo, tiền lương và lợi ích khác bình quân năm trên người lao động;</w:t>
            </w:r>
            <w:bookmarkEnd w:id="13"/>
          </w:p>
          <w:p w:rsidR="00B872B5" w:rsidRPr="00466F92" w:rsidRDefault="00B872B5" w:rsidP="00466F92">
            <w:pPr>
              <w:pStyle w:val="Default"/>
              <w:jc w:val="both"/>
              <w:rPr>
                <w:rFonts w:ascii="Times New Roman" w:hAnsi="Times New Roman" w:cs="Times New Roman"/>
              </w:rPr>
            </w:pPr>
            <w:r w:rsidRPr="00466F92">
              <w:rPr>
                <w:rFonts w:ascii="Times New Roman" w:hAnsi="Times New Roman" w:cs="Times New Roman"/>
                <w:color w:val="auto"/>
                <w:lang w:val="vi-VN"/>
              </w:rPr>
              <w:t>e. Báo cáo kết luận của cơ quan thanh tra (nếu có) và các báo cáo của Ban kiểm soát, Kiểm soát viên;</w:t>
            </w:r>
          </w:p>
          <w:p w:rsidR="00B872B5" w:rsidRPr="00466F92" w:rsidRDefault="00B872B5" w:rsidP="00466F92">
            <w:pPr>
              <w:pStyle w:val="Default"/>
              <w:jc w:val="both"/>
              <w:rPr>
                <w:rFonts w:ascii="Times New Roman" w:hAnsi="Times New Roman" w:cs="Times New Roman"/>
              </w:rPr>
            </w:pPr>
            <w:r w:rsidRPr="00466F92">
              <w:rPr>
                <w:rFonts w:ascii="Times New Roman" w:hAnsi="Times New Roman" w:cs="Times New Roman"/>
                <w:color w:val="auto"/>
                <w:lang w:val="vi-VN"/>
              </w:rPr>
              <w:t>g. Thông tin về các bên có liên quan của HALICO, giao dịch của HALICO với bên có liên quan;</w:t>
            </w:r>
          </w:p>
          <w:p w:rsidR="00B872B5" w:rsidRPr="00466F92" w:rsidRDefault="00B872B5" w:rsidP="00466F92">
            <w:pPr>
              <w:pStyle w:val="Default"/>
              <w:jc w:val="both"/>
              <w:rPr>
                <w:rFonts w:ascii="Times New Roman" w:hAnsi="Times New Roman" w:cs="Times New Roman"/>
              </w:rPr>
            </w:pPr>
            <w:r w:rsidRPr="00466F92">
              <w:rPr>
                <w:rFonts w:ascii="Times New Roman" w:hAnsi="Times New Roman" w:cs="Times New Roman"/>
                <w:color w:val="auto"/>
                <w:lang w:val="vi-VN"/>
              </w:rPr>
              <w:t>h. Các thông tin khác theo quy định của Điều lệ này.</w:t>
            </w:r>
          </w:p>
          <w:p w:rsidR="00B872B5" w:rsidRPr="00466F92" w:rsidRDefault="00B872B5"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3. HALICO phải công bố trên trang thông tin điện tử và ấn phẩm (nếu có) và niêm yết công khai tại trụ sở chính và địa điểm kinh doanh của Công ty về các thông tin bất thường trong thời hạn 36 giờ, kể từ khi xảy ra một trong các sự kiện sau đây:</w:t>
            </w:r>
          </w:p>
          <w:p w:rsidR="00B872B5" w:rsidRPr="00466F92" w:rsidRDefault="00B872B5"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a. Tài khoản của HALICO tại ngân hàng bị phong tỏa hoặc được phép hoạt động trở lại sau khi bị phong tỏa;</w:t>
            </w:r>
          </w:p>
          <w:p w:rsidR="00B872B5" w:rsidRPr="00466F92" w:rsidRDefault="00B872B5"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b. Tạm ngừng một phần hoặc toàn bộ hoạt động kinh doanh; bị thu hồi Giấy chứng nhận đăng ký doanh nghiệp, giấy phép thành lập hoặc giấy phép thành lập và hoạt động hoặc giấy phép hoạt động hoặc giấy phép khác liên quan đến kinh doanh của HALICO;</w:t>
            </w:r>
          </w:p>
          <w:p w:rsidR="00B872B5" w:rsidRPr="00466F92" w:rsidRDefault="00B872B5" w:rsidP="00466F92">
            <w:pPr>
              <w:pStyle w:val="Default"/>
              <w:jc w:val="both"/>
              <w:outlineLvl w:val="1"/>
              <w:rPr>
                <w:rFonts w:ascii="Times New Roman" w:hAnsi="Times New Roman" w:cs="Times New Roman"/>
                <w:bCs/>
                <w:color w:val="auto"/>
                <w:lang w:val="vi-VN"/>
              </w:rPr>
            </w:pPr>
            <w:r w:rsidRPr="00466F92">
              <w:rPr>
                <w:rFonts w:ascii="Times New Roman" w:hAnsi="Times New Roman" w:cs="Times New Roman"/>
                <w:bCs/>
                <w:color w:val="auto"/>
                <w:lang w:val="vi-VN"/>
              </w:rPr>
              <w:t xml:space="preserve">c. Sửa đổi, bổ sung nội dung Giấy chứng nhận đăng ký </w:t>
            </w:r>
            <w:r w:rsidRPr="00466F92">
              <w:rPr>
                <w:rFonts w:ascii="Times New Roman" w:hAnsi="Times New Roman" w:cs="Times New Roman"/>
                <w:bCs/>
                <w:color w:val="auto"/>
              </w:rPr>
              <w:t>doanh nghiệp</w:t>
            </w:r>
            <w:r w:rsidRPr="00466F92">
              <w:rPr>
                <w:rFonts w:ascii="Times New Roman" w:hAnsi="Times New Roman" w:cs="Times New Roman"/>
                <w:bCs/>
                <w:color w:val="auto"/>
                <w:lang w:val="vi-VN"/>
              </w:rPr>
              <w:t xml:space="preserve">, giấy phép thành lập và hoạt động, giấy phép hoạt động hoặc bất kỳ giấy phép, giấy chứng nhận khác có liên quan đến hoạt động của </w:t>
            </w:r>
            <w:r w:rsidRPr="00466F92">
              <w:rPr>
                <w:rFonts w:ascii="Times New Roman" w:hAnsi="Times New Roman" w:cs="Times New Roman"/>
                <w:color w:val="auto"/>
                <w:lang w:val="vi-VN"/>
              </w:rPr>
              <w:t>HALICO</w:t>
            </w:r>
            <w:r w:rsidRPr="00466F92">
              <w:rPr>
                <w:rFonts w:ascii="Times New Roman" w:hAnsi="Times New Roman" w:cs="Times New Roman"/>
                <w:bCs/>
                <w:color w:val="auto"/>
                <w:lang w:val="vi-VN"/>
              </w:rPr>
              <w:t>;</w:t>
            </w:r>
          </w:p>
          <w:p w:rsidR="00B872B5" w:rsidRPr="00466F92" w:rsidRDefault="00B872B5" w:rsidP="00466F92">
            <w:pPr>
              <w:pStyle w:val="Default"/>
              <w:jc w:val="both"/>
              <w:outlineLvl w:val="1"/>
              <w:rPr>
                <w:rFonts w:ascii="Times New Roman" w:hAnsi="Times New Roman" w:cs="Times New Roman"/>
                <w:bCs/>
                <w:color w:val="auto"/>
                <w:lang w:val="vi-VN"/>
              </w:rPr>
            </w:pPr>
            <w:r w:rsidRPr="00466F92">
              <w:rPr>
                <w:rFonts w:ascii="Times New Roman" w:hAnsi="Times New Roman" w:cs="Times New Roman"/>
                <w:bCs/>
                <w:color w:val="auto"/>
                <w:lang w:val="vi-VN"/>
              </w:rPr>
              <w:t xml:space="preserve">d. Thay đổi người quản lý </w:t>
            </w:r>
            <w:r w:rsidRPr="00466F92">
              <w:rPr>
                <w:rFonts w:ascii="Times New Roman" w:hAnsi="Times New Roman" w:cs="Times New Roman"/>
                <w:color w:val="auto"/>
                <w:lang w:val="vi-VN"/>
              </w:rPr>
              <w:t>HALICO</w:t>
            </w:r>
            <w:r w:rsidRPr="00466F92">
              <w:rPr>
                <w:rFonts w:ascii="Times New Roman" w:hAnsi="Times New Roman" w:cs="Times New Roman"/>
                <w:bCs/>
                <w:color w:val="auto"/>
                <w:lang w:val="vi-VN"/>
              </w:rPr>
              <w:t>, gồm thành viên Hội đồng Quản trị, Giám đốc, Phó Giám đốc, Trưởng Ban kiểm soát, Kế toán trưởng.</w:t>
            </w:r>
          </w:p>
          <w:p w:rsidR="00B872B5" w:rsidRPr="00466F92" w:rsidRDefault="00B872B5" w:rsidP="00466F92">
            <w:pPr>
              <w:pStyle w:val="Default"/>
              <w:jc w:val="both"/>
              <w:outlineLvl w:val="1"/>
              <w:rPr>
                <w:rFonts w:ascii="Times New Roman" w:hAnsi="Times New Roman" w:cs="Times New Roman"/>
                <w:bCs/>
                <w:color w:val="auto"/>
                <w:lang w:val="vi-VN"/>
              </w:rPr>
            </w:pPr>
            <w:r w:rsidRPr="00466F92">
              <w:rPr>
                <w:rFonts w:ascii="Times New Roman" w:hAnsi="Times New Roman" w:cs="Times New Roman"/>
                <w:bCs/>
                <w:color w:val="auto"/>
                <w:lang w:val="vi-VN"/>
              </w:rPr>
              <w:t xml:space="preserve">đ. Có quyết định kỷ luật, khởi tố, có bản án, quyết định của Tòa án đối với một trong số các người quản lý </w:t>
            </w:r>
            <w:r w:rsidRPr="00466F92">
              <w:rPr>
                <w:rFonts w:ascii="Times New Roman" w:hAnsi="Times New Roman" w:cs="Times New Roman"/>
                <w:color w:val="auto"/>
                <w:lang w:val="vi-VN"/>
              </w:rPr>
              <w:t>HALICO</w:t>
            </w:r>
            <w:r w:rsidRPr="00466F92">
              <w:rPr>
                <w:rFonts w:ascii="Times New Roman" w:hAnsi="Times New Roman" w:cs="Times New Roman"/>
                <w:bCs/>
                <w:color w:val="auto"/>
                <w:lang w:val="vi-VN"/>
              </w:rPr>
              <w:t>;</w:t>
            </w:r>
          </w:p>
          <w:p w:rsidR="00B872B5" w:rsidRPr="00466F92" w:rsidRDefault="00B872B5" w:rsidP="00466F92">
            <w:pPr>
              <w:pStyle w:val="Default"/>
              <w:jc w:val="both"/>
              <w:outlineLvl w:val="1"/>
              <w:rPr>
                <w:rFonts w:ascii="Times New Roman" w:hAnsi="Times New Roman" w:cs="Times New Roman"/>
                <w:bCs/>
                <w:color w:val="auto"/>
                <w:lang w:val="vi-VN"/>
              </w:rPr>
            </w:pPr>
            <w:r w:rsidRPr="00466F92">
              <w:rPr>
                <w:rFonts w:ascii="Times New Roman" w:hAnsi="Times New Roman" w:cs="Times New Roman"/>
                <w:bCs/>
                <w:color w:val="auto"/>
                <w:lang w:val="vi-VN"/>
              </w:rPr>
              <w:t xml:space="preserve">e. Có kết luận của cơ quan thanh tra hoặc của cơ quan quản lý thuế về việc vi phạm pháp luật của </w:t>
            </w:r>
            <w:r w:rsidRPr="00466F92">
              <w:rPr>
                <w:rFonts w:ascii="Times New Roman" w:hAnsi="Times New Roman" w:cs="Times New Roman"/>
                <w:color w:val="auto"/>
                <w:lang w:val="vi-VN"/>
              </w:rPr>
              <w:t>HALICO</w:t>
            </w:r>
            <w:r w:rsidRPr="00466F92">
              <w:rPr>
                <w:rFonts w:ascii="Times New Roman" w:hAnsi="Times New Roman" w:cs="Times New Roman"/>
                <w:bCs/>
                <w:color w:val="auto"/>
                <w:lang w:val="vi-VN"/>
              </w:rPr>
              <w:t>;</w:t>
            </w:r>
          </w:p>
          <w:p w:rsidR="00B872B5" w:rsidRPr="00466F92" w:rsidRDefault="00B872B5" w:rsidP="00466F92">
            <w:pPr>
              <w:pStyle w:val="Default"/>
              <w:jc w:val="both"/>
              <w:outlineLvl w:val="1"/>
              <w:rPr>
                <w:rFonts w:ascii="Times New Roman" w:hAnsi="Times New Roman" w:cs="Times New Roman"/>
                <w:bCs/>
                <w:color w:val="auto"/>
                <w:lang w:val="vi-VN"/>
              </w:rPr>
            </w:pPr>
            <w:r w:rsidRPr="00466F92">
              <w:rPr>
                <w:rFonts w:ascii="Times New Roman" w:hAnsi="Times New Roman" w:cs="Times New Roman"/>
                <w:bCs/>
                <w:color w:val="auto"/>
                <w:lang w:val="vi-VN"/>
              </w:rPr>
              <w:t>g. Có quyết định thay đổi tổ chức kiểm toán độc lập, hoặc bị từ chối kiểm toán báo cáo tài chính;</w:t>
            </w:r>
          </w:p>
          <w:p w:rsidR="00B872B5" w:rsidRPr="00466F92" w:rsidRDefault="00B872B5" w:rsidP="00466F92">
            <w:pPr>
              <w:pStyle w:val="Default"/>
              <w:jc w:val="both"/>
              <w:outlineLvl w:val="1"/>
              <w:rPr>
                <w:rFonts w:ascii="Times New Roman" w:hAnsi="Times New Roman" w:cs="Times New Roman"/>
                <w:bCs/>
                <w:color w:val="auto"/>
                <w:lang w:val="vi-VN"/>
              </w:rPr>
            </w:pPr>
            <w:r w:rsidRPr="00466F92">
              <w:rPr>
                <w:rFonts w:ascii="Times New Roman" w:hAnsi="Times New Roman" w:cs="Times New Roman"/>
                <w:bCs/>
                <w:color w:val="auto"/>
                <w:lang w:val="vi-VN"/>
              </w:rPr>
              <w:t>h. Có quyết định, thành lập, giải thể, hợp nhất, sáp nhập, chuyển đổi công ty con; quyết định đầu tư, giảm vốn hoặc thoái vốn đầu tư tại các công ty khác.</w:t>
            </w:r>
          </w:p>
          <w:p w:rsidR="00B872B5" w:rsidRPr="00466F92" w:rsidRDefault="00B872B5" w:rsidP="00466F92">
            <w:pPr>
              <w:pStyle w:val="NormalWeb"/>
              <w:shd w:val="clear" w:color="auto" w:fill="FFFFFF"/>
              <w:spacing w:before="0" w:beforeAutospacing="0" w:after="0" w:afterAutospacing="0"/>
              <w:rPr>
                <w:lang w:val="en-US" w:eastAsia="en-US"/>
              </w:rPr>
            </w:pPr>
            <w:r w:rsidRPr="00466F92">
              <w:rPr>
                <w:lang w:val="en-US" w:eastAsia="en-US"/>
              </w:rPr>
              <w:lastRenderedPageBreak/>
              <w:t>3. Công ty phải lập và công bố Báo cáo thường niên theo các quy định của pháp luật về chứng khoán và thị trường chứng khoán.</w:t>
            </w:r>
          </w:p>
          <w:p w:rsidR="00B872B5" w:rsidRPr="00466F92" w:rsidRDefault="00B872B5" w:rsidP="00466F92">
            <w:pPr>
              <w:pStyle w:val="NormalWeb"/>
              <w:shd w:val="clear" w:color="auto" w:fill="FFFFFF"/>
              <w:spacing w:before="0" w:beforeAutospacing="0" w:after="0" w:afterAutospacing="0"/>
            </w:pPr>
            <w:r w:rsidRPr="00466F92">
              <w:rPr>
                <w:lang w:val="en-US" w:eastAsia="en-US"/>
              </w:rPr>
              <w:t>4. Thông tin được báo cáo và công bố phải đầy đủ, chính xác và kịp thời theo quy định của pháp luật.</w:t>
            </w:r>
          </w:p>
          <w:p w:rsidR="00B872B5" w:rsidRPr="00466F92" w:rsidRDefault="00B872B5"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rPr>
              <w:t>5</w:t>
            </w:r>
            <w:r w:rsidRPr="00466F92">
              <w:rPr>
                <w:rFonts w:ascii="Times New Roman" w:hAnsi="Times New Roman" w:cs="Times New Roman"/>
                <w:color w:val="auto"/>
                <w:lang w:val="vi-VN"/>
              </w:rPr>
              <w:t>. Người đại diện theo pháp luật hoặc người được ủy quyền công bố thông tin thực hiện công bố thông tin. Người đại diện theo pháp luật phải chịu trách nhiệm về tính đầy đủ, kịp thời, trung thực và chính xác của thông tin được công bố.</w:t>
            </w:r>
            <w:bookmarkEnd w:id="3"/>
          </w:p>
          <w:p w:rsidR="002F66B2" w:rsidRPr="00466F92" w:rsidRDefault="002F66B2" w:rsidP="00466F92">
            <w:pPr>
              <w:pStyle w:val="Default"/>
              <w:jc w:val="both"/>
              <w:rPr>
                <w:rFonts w:ascii="Times New Roman" w:hAnsi="Times New Roman" w:cs="Times New Roman"/>
                <w:b/>
                <w:i/>
                <w:color w:val="auto"/>
              </w:rPr>
            </w:pPr>
          </w:p>
        </w:tc>
        <w:tc>
          <w:tcPr>
            <w:tcW w:w="2175" w:type="dxa"/>
          </w:tcPr>
          <w:p w:rsidR="002F66B2" w:rsidRPr="00466F92" w:rsidRDefault="00B872B5" w:rsidP="00466F92">
            <w:pPr>
              <w:ind w:right="30"/>
              <w:rPr>
                <w:sz w:val="24"/>
                <w:szCs w:val="24"/>
                <w:lang w:val="en-US"/>
              </w:rPr>
            </w:pPr>
            <w:r w:rsidRPr="00466F92">
              <w:rPr>
                <w:sz w:val="24"/>
                <w:szCs w:val="24"/>
                <w:lang w:val="en-US"/>
              </w:rPr>
              <w:lastRenderedPageBreak/>
              <w:t xml:space="preserve">Theo </w:t>
            </w:r>
            <w:r w:rsidR="00EF112C" w:rsidRPr="00466F92">
              <w:rPr>
                <w:sz w:val="24"/>
                <w:szCs w:val="24"/>
                <w:lang w:val="en-US"/>
              </w:rPr>
              <w:t>Điều 18- ĐLM-TT95</w:t>
            </w:r>
          </w:p>
        </w:tc>
      </w:tr>
      <w:tr w:rsidR="003E19A6" w:rsidRPr="00466F92" w:rsidTr="00024F09">
        <w:tc>
          <w:tcPr>
            <w:tcW w:w="785" w:type="dxa"/>
          </w:tcPr>
          <w:p w:rsidR="003E19A6" w:rsidRPr="00466F92" w:rsidRDefault="003E19A6" w:rsidP="00466F92">
            <w:pPr>
              <w:pStyle w:val="ParaAttribute8"/>
              <w:numPr>
                <w:ilvl w:val="0"/>
                <w:numId w:val="18"/>
              </w:numPr>
              <w:wordWrap/>
              <w:contextualSpacing/>
              <w:jc w:val="left"/>
              <w:rPr>
                <w:rFonts w:eastAsia="Times New Roman"/>
                <w:sz w:val="24"/>
                <w:szCs w:val="24"/>
                <w:lang w:val="en-US"/>
              </w:rPr>
            </w:pPr>
          </w:p>
        </w:tc>
        <w:tc>
          <w:tcPr>
            <w:tcW w:w="2305" w:type="dxa"/>
          </w:tcPr>
          <w:p w:rsidR="003E19A6" w:rsidRPr="00466F92" w:rsidRDefault="003E19A6" w:rsidP="00466F92">
            <w:pPr>
              <w:pStyle w:val="Default"/>
              <w:jc w:val="both"/>
              <w:outlineLvl w:val="1"/>
              <w:rPr>
                <w:rFonts w:ascii="Times New Roman" w:hAnsi="Times New Roman" w:cs="Times New Roman"/>
                <w:b/>
                <w:i/>
                <w:color w:val="auto"/>
                <w:lang w:val="vi-VN"/>
              </w:rPr>
            </w:pPr>
            <w:r w:rsidRPr="00466F92">
              <w:rPr>
                <w:rFonts w:ascii="Times New Roman" w:hAnsi="Times New Roman" w:cs="Times New Roman"/>
                <w:b/>
                <w:bCs/>
                <w:color w:val="auto"/>
                <w:lang w:val="vi-VN"/>
              </w:rPr>
              <w:t>Kiểm toán</w:t>
            </w:r>
          </w:p>
        </w:tc>
        <w:tc>
          <w:tcPr>
            <w:tcW w:w="3325" w:type="dxa"/>
          </w:tcPr>
          <w:p w:rsidR="003E19A6" w:rsidRPr="00466F92" w:rsidRDefault="003E19A6"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74</w:t>
            </w:r>
          </w:p>
        </w:tc>
        <w:tc>
          <w:tcPr>
            <w:tcW w:w="7425" w:type="dxa"/>
          </w:tcPr>
          <w:p w:rsidR="003E19A6" w:rsidRPr="00466F92" w:rsidRDefault="003E19A6" w:rsidP="00466F92">
            <w:pPr>
              <w:pStyle w:val="Default"/>
              <w:jc w:val="both"/>
              <w:outlineLvl w:val="1"/>
              <w:rPr>
                <w:rFonts w:ascii="Times New Roman" w:hAnsi="Times New Roman" w:cs="Times New Roman"/>
                <w:b/>
                <w:bCs/>
                <w:color w:val="auto"/>
              </w:rPr>
            </w:pPr>
            <w:bookmarkStart w:id="14" w:name="_Toc356457928"/>
            <w:r w:rsidRPr="00466F92">
              <w:rPr>
                <w:rFonts w:ascii="Times New Roman" w:hAnsi="Times New Roman" w:cs="Times New Roman"/>
                <w:b/>
                <w:bCs/>
                <w:color w:val="auto"/>
                <w:lang w:val="vi-VN"/>
              </w:rPr>
              <w:t xml:space="preserve">Điều </w:t>
            </w:r>
            <w:r w:rsidRPr="00466F92">
              <w:rPr>
                <w:rFonts w:ascii="Times New Roman" w:hAnsi="Times New Roman" w:cs="Times New Roman"/>
                <w:b/>
                <w:bCs/>
                <w:color w:val="auto"/>
              </w:rPr>
              <w:t>81</w:t>
            </w:r>
            <w:r w:rsidRPr="00466F92">
              <w:rPr>
                <w:rFonts w:ascii="Times New Roman" w:hAnsi="Times New Roman" w:cs="Times New Roman"/>
                <w:b/>
                <w:bCs/>
                <w:color w:val="auto"/>
                <w:lang w:val="vi-VN"/>
              </w:rPr>
              <w:t xml:space="preserve">. </w:t>
            </w:r>
            <w:bookmarkEnd w:id="14"/>
          </w:p>
          <w:p w:rsidR="003E19A6" w:rsidRPr="00466F92" w:rsidRDefault="00C926C9" w:rsidP="00466F92">
            <w:pPr>
              <w:pStyle w:val="Default"/>
              <w:jc w:val="both"/>
              <w:outlineLvl w:val="1"/>
              <w:rPr>
                <w:rFonts w:ascii="Times New Roman" w:hAnsi="Times New Roman" w:cs="Times New Roman"/>
                <w:b/>
                <w:bCs/>
                <w:i/>
                <w:color w:val="auto"/>
              </w:rPr>
            </w:pPr>
            <w:r w:rsidRPr="00466F92">
              <w:rPr>
                <w:rFonts w:ascii="Times New Roman" w:hAnsi="Times New Roman" w:cs="Times New Roman"/>
                <w:b/>
                <w:bCs/>
                <w:i/>
                <w:color w:val="auto"/>
              </w:rPr>
              <w:t>Sửa đổi bổ sung khoản 1,</w:t>
            </w:r>
            <w:r w:rsidR="003E19A6" w:rsidRPr="00466F92">
              <w:rPr>
                <w:rFonts w:ascii="Times New Roman" w:hAnsi="Times New Roman" w:cs="Times New Roman"/>
                <w:b/>
                <w:bCs/>
                <w:i/>
                <w:color w:val="auto"/>
              </w:rPr>
              <w:t xml:space="preserve"> bổ sung </w:t>
            </w:r>
            <w:r w:rsidR="00384A1C" w:rsidRPr="00466F92">
              <w:rPr>
                <w:rFonts w:ascii="Times New Roman" w:hAnsi="Times New Roman" w:cs="Times New Roman"/>
                <w:b/>
                <w:bCs/>
                <w:i/>
                <w:color w:val="auto"/>
              </w:rPr>
              <w:t xml:space="preserve">thêm </w:t>
            </w:r>
            <w:r w:rsidR="003E19A6" w:rsidRPr="00466F92">
              <w:rPr>
                <w:rFonts w:ascii="Times New Roman" w:hAnsi="Times New Roman" w:cs="Times New Roman"/>
                <w:b/>
                <w:bCs/>
                <w:i/>
                <w:color w:val="auto"/>
              </w:rPr>
              <w:t xml:space="preserve">khoản </w:t>
            </w:r>
            <w:r w:rsidRPr="00466F92">
              <w:rPr>
                <w:rFonts w:ascii="Times New Roman" w:hAnsi="Times New Roman" w:cs="Times New Roman"/>
                <w:b/>
                <w:bCs/>
                <w:i/>
                <w:color w:val="auto"/>
              </w:rPr>
              <w:t>4</w:t>
            </w:r>
          </w:p>
          <w:p w:rsidR="003E19A6" w:rsidRPr="00466F92" w:rsidRDefault="003E19A6"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rPr>
              <w:t xml:space="preserve">1. </w:t>
            </w:r>
            <w:r w:rsidRPr="00466F92">
              <w:rPr>
                <w:rFonts w:ascii="Times New Roman" w:hAnsi="Times New Roman" w:cs="Times New Roman"/>
                <w:color w:val="auto"/>
                <w:lang w:val="vi-VN"/>
              </w:rPr>
              <w:t>Tại Đại hội đồng cổ đông thường niên sẽ chỉ định một công ty kiểm toán độc lập</w:t>
            </w:r>
            <w:r w:rsidRPr="00466F92">
              <w:rPr>
                <w:rFonts w:ascii="Times New Roman" w:hAnsi="Times New Roman" w:cs="Times New Roman"/>
                <w:color w:val="auto"/>
              </w:rPr>
              <w:t xml:space="preserve"> hoặc thông qua danh sách các công ty kiểm toán độc lập </w:t>
            </w:r>
            <w:r w:rsidRPr="00466F92">
              <w:rPr>
                <w:rFonts w:ascii="Times New Roman" w:hAnsi="Times New Roman" w:cs="Times New Roman"/>
                <w:color w:val="auto"/>
                <w:lang w:val="vi-VN"/>
              </w:rPr>
              <w:t>hoạt động hợp pháp tại Việt Nam và được Uỷ ban Chứng khoán Nhà nước chấp thuận kiểm toán cho các công ty niêm yết</w:t>
            </w:r>
            <w:r w:rsidRPr="00466F92">
              <w:rPr>
                <w:rFonts w:ascii="Times New Roman" w:hAnsi="Times New Roman" w:cs="Times New Roman"/>
                <w:color w:val="auto"/>
              </w:rPr>
              <w:t xml:space="preserve"> hoặc Đại hội đồng cổ đông ủy quyền cho hội đồng quản trị lựa chọn đơn vị kiểm toán trên cơ sở danh sách các đơn vị kiểm toán đã được Đại hội đồng cổ đông thông qua. Đơn vị kiểm toán được lựa chọn sẽ</w:t>
            </w:r>
            <w:r w:rsidRPr="00466F92">
              <w:rPr>
                <w:rFonts w:ascii="Times New Roman" w:hAnsi="Times New Roman" w:cs="Times New Roman"/>
                <w:color w:val="auto"/>
                <w:lang w:val="vi-VN"/>
              </w:rPr>
              <w:t xml:space="preserve"> tiến hành các hoạt</w:t>
            </w:r>
            <w:r w:rsidRPr="00466F92">
              <w:rPr>
                <w:rFonts w:ascii="Times New Roman" w:hAnsi="Times New Roman" w:cs="Times New Roman"/>
                <w:color w:val="auto"/>
                <w:u w:val="single"/>
                <w:lang w:val="vi-VN"/>
              </w:rPr>
              <w:t xml:space="preserve"> </w:t>
            </w:r>
            <w:r w:rsidRPr="00466F92">
              <w:rPr>
                <w:rFonts w:ascii="Times New Roman" w:hAnsi="Times New Roman" w:cs="Times New Roman"/>
                <w:color w:val="auto"/>
                <w:lang w:val="vi-VN"/>
              </w:rPr>
              <w:t xml:space="preserve">động kiểm toán Công ty cho năm tài chính tiếp theo dựa trên những điều khoản và điều kiện thoả thuận với Hội đồng quản trị. Đối với năm tài chính đầu tiên, Hội đồng quản trị sẽ chỉ định một công ty kiểm toán để tiến hành các hoạt động kiểm toán HALICO sau khi được cấp Giấy chứng nhận đăng ký kinh doanh. </w:t>
            </w:r>
          </w:p>
          <w:p w:rsidR="003E19A6" w:rsidRPr="00466F92" w:rsidRDefault="003E19A6" w:rsidP="00466F92">
            <w:pPr>
              <w:pStyle w:val="Default"/>
              <w:jc w:val="both"/>
              <w:rPr>
                <w:rFonts w:ascii="Times New Roman" w:hAnsi="Times New Roman" w:cs="Times New Roman"/>
                <w:color w:val="auto"/>
                <w:lang w:val="vi-VN"/>
              </w:rPr>
            </w:pPr>
            <w:r w:rsidRPr="00466F92">
              <w:rPr>
                <w:rFonts w:ascii="Times New Roman" w:hAnsi="Times New Roman" w:cs="Times New Roman"/>
                <w:color w:val="auto"/>
                <w:lang w:val="vi-VN"/>
              </w:rPr>
              <w:t xml:space="preserve">4. Một bản sao của báo cáo kiểm toán sẽ phải được gửi đính kèm với mỗi bản báo cáo kế toán hàng năm của HALICO. </w:t>
            </w:r>
          </w:p>
          <w:p w:rsidR="003E19A6" w:rsidRPr="00466F92" w:rsidRDefault="003E19A6" w:rsidP="00466F92">
            <w:pPr>
              <w:pStyle w:val="Default"/>
              <w:jc w:val="both"/>
              <w:rPr>
                <w:rFonts w:ascii="Times New Roman" w:hAnsi="Times New Roman" w:cs="Times New Roman"/>
                <w:color w:val="auto"/>
                <w:lang w:val="vi-VN"/>
              </w:rPr>
            </w:pPr>
          </w:p>
          <w:p w:rsidR="003E19A6" w:rsidRPr="00466F92" w:rsidRDefault="003E19A6" w:rsidP="00466F92">
            <w:pPr>
              <w:pStyle w:val="Default"/>
              <w:jc w:val="both"/>
              <w:rPr>
                <w:rFonts w:ascii="Times New Roman" w:hAnsi="Times New Roman" w:cs="Times New Roman"/>
                <w:b/>
                <w:i/>
                <w:color w:val="auto"/>
                <w:lang w:val="vi-VN"/>
              </w:rPr>
            </w:pPr>
          </w:p>
        </w:tc>
        <w:tc>
          <w:tcPr>
            <w:tcW w:w="2175" w:type="dxa"/>
          </w:tcPr>
          <w:p w:rsidR="003E19A6" w:rsidRPr="00466F92" w:rsidRDefault="003E19A6" w:rsidP="00466F92">
            <w:pPr>
              <w:ind w:right="30"/>
              <w:rPr>
                <w:sz w:val="24"/>
                <w:szCs w:val="24"/>
                <w:lang w:val="en-US"/>
              </w:rPr>
            </w:pPr>
            <w:r w:rsidRPr="00466F92">
              <w:rPr>
                <w:sz w:val="24"/>
                <w:szCs w:val="24"/>
              </w:rPr>
              <w:t xml:space="preserve">Bổ sung </w:t>
            </w:r>
            <w:r w:rsidR="00384A1C" w:rsidRPr="00466F92">
              <w:rPr>
                <w:sz w:val="24"/>
                <w:szCs w:val="24"/>
                <w:lang w:val="en-US"/>
              </w:rPr>
              <w:t>theo</w:t>
            </w:r>
            <w:r w:rsidRPr="00466F92">
              <w:rPr>
                <w:sz w:val="24"/>
                <w:szCs w:val="24"/>
              </w:rPr>
              <w:t xml:space="preserve"> khoản 1 Điều 50 ĐLM - TT 95</w:t>
            </w:r>
          </w:p>
        </w:tc>
      </w:tr>
      <w:tr w:rsidR="003E19A6" w:rsidRPr="00466F92" w:rsidTr="00024F09">
        <w:tc>
          <w:tcPr>
            <w:tcW w:w="785" w:type="dxa"/>
          </w:tcPr>
          <w:p w:rsidR="003E19A6" w:rsidRPr="00466F92" w:rsidRDefault="003E19A6" w:rsidP="00466F92">
            <w:pPr>
              <w:pStyle w:val="ParaAttribute8"/>
              <w:numPr>
                <w:ilvl w:val="0"/>
                <w:numId w:val="18"/>
              </w:numPr>
              <w:wordWrap/>
              <w:contextualSpacing/>
              <w:jc w:val="left"/>
              <w:rPr>
                <w:rFonts w:eastAsia="Times New Roman"/>
                <w:sz w:val="24"/>
                <w:szCs w:val="24"/>
                <w:lang w:val="en-US"/>
              </w:rPr>
            </w:pPr>
          </w:p>
        </w:tc>
        <w:tc>
          <w:tcPr>
            <w:tcW w:w="2305" w:type="dxa"/>
          </w:tcPr>
          <w:p w:rsidR="003E19A6" w:rsidRPr="00466F92" w:rsidRDefault="003E19A6" w:rsidP="00466F92">
            <w:pPr>
              <w:pStyle w:val="Default"/>
              <w:jc w:val="both"/>
              <w:outlineLvl w:val="1"/>
              <w:rPr>
                <w:rFonts w:ascii="Times New Roman" w:hAnsi="Times New Roman" w:cs="Times New Roman"/>
                <w:b/>
                <w:color w:val="auto"/>
              </w:rPr>
            </w:pPr>
            <w:r w:rsidRPr="00466F92">
              <w:rPr>
                <w:rFonts w:ascii="Times New Roman" w:hAnsi="Times New Roman" w:cs="Times New Roman"/>
                <w:b/>
                <w:color w:val="auto"/>
              </w:rPr>
              <w:t>Chấm dứt hoạt động</w:t>
            </w:r>
          </w:p>
        </w:tc>
        <w:tc>
          <w:tcPr>
            <w:tcW w:w="3325" w:type="dxa"/>
          </w:tcPr>
          <w:p w:rsidR="003E19A6" w:rsidRPr="00466F92" w:rsidRDefault="003E19A6"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95</w:t>
            </w:r>
          </w:p>
        </w:tc>
        <w:tc>
          <w:tcPr>
            <w:tcW w:w="7425" w:type="dxa"/>
          </w:tcPr>
          <w:p w:rsidR="003E19A6" w:rsidRPr="00466F92" w:rsidRDefault="003E19A6"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Điều 103</w:t>
            </w:r>
          </w:p>
          <w:p w:rsidR="003E19A6" w:rsidRPr="00466F92" w:rsidRDefault="003E19A6"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Bổ sung thêm</w:t>
            </w:r>
          </w:p>
          <w:p w:rsidR="003E19A6" w:rsidRPr="00466F92" w:rsidRDefault="003E19A6" w:rsidP="00466F92">
            <w:pPr>
              <w:pStyle w:val="Default"/>
              <w:jc w:val="both"/>
              <w:rPr>
                <w:rFonts w:ascii="Times New Roman" w:hAnsi="Times New Roman" w:cs="Times New Roman"/>
                <w:color w:val="auto"/>
              </w:rPr>
            </w:pPr>
            <w:r w:rsidRPr="00466F92">
              <w:rPr>
                <w:rFonts w:ascii="Times New Roman" w:hAnsi="Times New Roman" w:cs="Times New Roman"/>
                <w:color w:val="auto"/>
              </w:rPr>
              <w:t>c. Bị thu hồi Giấy chứng nhận đăng ký doanh nghiệp;</w:t>
            </w:r>
          </w:p>
          <w:p w:rsidR="003E19A6" w:rsidRPr="00466F92" w:rsidRDefault="003E19A6" w:rsidP="00466F92">
            <w:pPr>
              <w:pStyle w:val="Default"/>
              <w:jc w:val="both"/>
              <w:rPr>
                <w:rFonts w:ascii="Times New Roman" w:hAnsi="Times New Roman" w:cs="Times New Roman"/>
                <w:color w:val="auto"/>
              </w:rPr>
            </w:pPr>
            <w:r w:rsidRPr="00466F92">
              <w:rPr>
                <w:rFonts w:ascii="Times New Roman" w:hAnsi="Times New Roman" w:cs="Times New Roman"/>
                <w:color w:val="auto"/>
              </w:rPr>
              <w:t>d. Kết thúc thời gian hoạt động của Công ty, kể cả sau khi đã gia hạn;</w:t>
            </w:r>
          </w:p>
          <w:p w:rsidR="003E19A6" w:rsidRPr="00466F92" w:rsidRDefault="003E19A6" w:rsidP="00466F92">
            <w:pPr>
              <w:pStyle w:val="Default"/>
              <w:jc w:val="both"/>
              <w:rPr>
                <w:rFonts w:ascii="Times New Roman" w:hAnsi="Times New Roman" w:cs="Times New Roman"/>
                <w:b/>
                <w:i/>
                <w:color w:val="auto"/>
                <w:lang w:val="vi-VN"/>
              </w:rPr>
            </w:pPr>
          </w:p>
        </w:tc>
        <w:tc>
          <w:tcPr>
            <w:tcW w:w="2175" w:type="dxa"/>
          </w:tcPr>
          <w:p w:rsidR="003E19A6" w:rsidRPr="00466F92" w:rsidRDefault="003E19A6" w:rsidP="00466F92">
            <w:pPr>
              <w:ind w:right="30"/>
              <w:rPr>
                <w:sz w:val="24"/>
                <w:szCs w:val="24"/>
                <w:lang w:val="en-US"/>
              </w:rPr>
            </w:pPr>
            <w:r w:rsidRPr="00466F92">
              <w:rPr>
                <w:sz w:val="24"/>
                <w:szCs w:val="24"/>
              </w:rPr>
              <w:t>Bổ sung theo khoản 1 Điều 52 ĐLM - TT 95</w:t>
            </w:r>
          </w:p>
        </w:tc>
      </w:tr>
      <w:tr w:rsidR="003E19A6" w:rsidRPr="00466F92" w:rsidTr="00024F09">
        <w:tc>
          <w:tcPr>
            <w:tcW w:w="785" w:type="dxa"/>
          </w:tcPr>
          <w:p w:rsidR="003E19A6" w:rsidRPr="00466F92" w:rsidRDefault="003E19A6" w:rsidP="00466F92">
            <w:pPr>
              <w:pStyle w:val="ParaAttribute8"/>
              <w:numPr>
                <w:ilvl w:val="0"/>
                <w:numId w:val="18"/>
              </w:numPr>
              <w:wordWrap/>
              <w:contextualSpacing/>
              <w:jc w:val="left"/>
              <w:rPr>
                <w:rFonts w:eastAsia="Times New Roman"/>
                <w:sz w:val="24"/>
                <w:szCs w:val="24"/>
                <w:lang w:val="en-US"/>
              </w:rPr>
            </w:pPr>
          </w:p>
        </w:tc>
        <w:tc>
          <w:tcPr>
            <w:tcW w:w="2305" w:type="dxa"/>
          </w:tcPr>
          <w:p w:rsidR="003E19A6" w:rsidRPr="00466F92" w:rsidRDefault="003E19A6" w:rsidP="00466F92">
            <w:pPr>
              <w:pStyle w:val="Default"/>
              <w:jc w:val="both"/>
              <w:outlineLvl w:val="1"/>
              <w:rPr>
                <w:rFonts w:ascii="Times New Roman" w:hAnsi="Times New Roman" w:cs="Times New Roman"/>
                <w:b/>
                <w:color w:val="auto"/>
              </w:rPr>
            </w:pPr>
            <w:r w:rsidRPr="00466F92">
              <w:rPr>
                <w:rFonts w:ascii="Times New Roman" w:hAnsi="Times New Roman" w:cs="Times New Roman"/>
                <w:b/>
                <w:color w:val="auto"/>
              </w:rPr>
              <w:t>Thanh lý</w:t>
            </w:r>
          </w:p>
        </w:tc>
        <w:tc>
          <w:tcPr>
            <w:tcW w:w="3325" w:type="dxa"/>
          </w:tcPr>
          <w:p w:rsidR="003E19A6" w:rsidRPr="00466F92" w:rsidRDefault="003E19A6" w:rsidP="00466F92">
            <w:pPr>
              <w:pStyle w:val="Default"/>
              <w:rPr>
                <w:rFonts w:ascii="Times New Roman" w:eastAsia="Batang" w:hAnsi="Times New Roman" w:cs="Times New Roman"/>
                <w:b/>
                <w:i/>
                <w:lang w:val="nl-NL"/>
              </w:rPr>
            </w:pPr>
            <w:r w:rsidRPr="00466F92">
              <w:rPr>
                <w:rFonts w:ascii="Times New Roman" w:eastAsia="Batang" w:hAnsi="Times New Roman" w:cs="Times New Roman"/>
                <w:b/>
                <w:i/>
                <w:lang w:val="nl-NL"/>
              </w:rPr>
              <w:t>Điều 96</w:t>
            </w:r>
          </w:p>
          <w:p w:rsidR="003E19A6" w:rsidRPr="00466F92" w:rsidRDefault="003E19A6" w:rsidP="00466F92">
            <w:pPr>
              <w:pStyle w:val="Default"/>
              <w:rPr>
                <w:rFonts w:ascii="Times New Roman" w:eastAsia="Batang" w:hAnsi="Times New Roman" w:cs="Times New Roman"/>
                <w:b/>
                <w:i/>
                <w:lang w:val="nl-NL"/>
              </w:rPr>
            </w:pPr>
            <w:r w:rsidRPr="00466F92">
              <w:rPr>
                <w:rFonts w:ascii="Times New Roman" w:eastAsia="Batang" w:hAnsi="Times New Roman" w:cs="Times New Roman"/>
                <w:lang w:val="nl-NL"/>
              </w:rPr>
              <w:t>b. Tiền  lương và chi phí bảo hiểm cho công nhân viên</w:t>
            </w:r>
          </w:p>
        </w:tc>
        <w:tc>
          <w:tcPr>
            <w:tcW w:w="7425" w:type="dxa"/>
          </w:tcPr>
          <w:p w:rsidR="003E19A6" w:rsidRPr="00466F92" w:rsidRDefault="003E19A6"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Điều 104</w:t>
            </w:r>
          </w:p>
          <w:p w:rsidR="005D5BD3" w:rsidRPr="00466F92" w:rsidRDefault="005D5BD3" w:rsidP="00466F92">
            <w:pPr>
              <w:pStyle w:val="Default"/>
              <w:jc w:val="both"/>
              <w:rPr>
                <w:rFonts w:ascii="Times New Roman" w:hAnsi="Times New Roman" w:cs="Times New Roman"/>
                <w:b/>
                <w:i/>
                <w:color w:val="auto"/>
              </w:rPr>
            </w:pPr>
            <w:r w:rsidRPr="00466F92">
              <w:rPr>
                <w:rFonts w:ascii="Times New Roman" w:hAnsi="Times New Roman" w:cs="Times New Roman"/>
                <w:b/>
                <w:i/>
                <w:color w:val="auto"/>
              </w:rPr>
              <w:t>Đổi thành:</w:t>
            </w:r>
          </w:p>
          <w:p w:rsidR="003E19A6" w:rsidRPr="00466F92" w:rsidRDefault="003E19A6" w:rsidP="00466F92">
            <w:pPr>
              <w:pStyle w:val="Default"/>
              <w:jc w:val="both"/>
              <w:rPr>
                <w:rFonts w:ascii="Times New Roman" w:hAnsi="Times New Roman" w:cs="Times New Roman"/>
                <w:color w:val="auto"/>
              </w:rPr>
            </w:pPr>
            <w:r w:rsidRPr="00466F92">
              <w:rPr>
                <w:rFonts w:ascii="Times New Roman" w:hAnsi="Times New Roman" w:cs="Times New Roman"/>
                <w:color w:val="auto"/>
              </w:rPr>
              <w:t xml:space="preserve">b. Các khoản nợ lương, trợ cấp thôi việc, bảo hiểm xã hội và các quyền lợi khác của người lao động theo thỏa ước lao động tập thể và hợp đồng lao động đã ký kết; </w:t>
            </w:r>
          </w:p>
          <w:p w:rsidR="003E19A6" w:rsidRPr="00466F92" w:rsidRDefault="003E19A6" w:rsidP="00466F92">
            <w:pPr>
              <w:pStyle w:val="Default"/>
              <w:jc w:val="both"/>
              <w:rPr>
                <w:rFonts w:ascii="Times New Roman" w:hAnsi="Times New Roman" w:cs="Times New Roman"/>
                <w:b/>
                <w:i/>
                <w:color w:val="auto"/>
                <w:lang w:val="vi-VN"/>
              </w:rPr>
            </w:pPr>
          </w:p>
        </w:tc>
        <w:tc>
          <w:tcPr>
            <w:tcW w:w="2175" w:type="dxa"/>
          </w:tcPr>
          <w:p w:rsidR="003E19A6" w:rsidRPr="00466F92" w:rsidRDefault="005D5BD3" w:rsidP="00466F92">
            <w:pPr>
              <w:ind w:right="30"/>
              <w:rPr>
                <w:sz w:val="24"/>
                <w:szCs w:val="24"/>
                <w:lang w:val="en-US"/>
              </w:rPr>
            </w:pPr>
            <w:r w:rsidRPr="00466F92">
              <w:rPr>
                <w:sz w:val="24"/>
                <w:szCs w:val="24"/>
                <w:lang w:val="en-US"/>
              </w:rPr>
              <w:t>T</w:t>
            </w:r>
            <w:r w:rsidR="003E19A6" w:rsidRPr="00466F92">
              <w:rPr>
                <w:sz w:val="24"/>
                <w:szCs w:val="24"/>
              </w:rPr>
              <w:t>heo điểm b khoản 3 Điều 54  ĐLM - TT 95</w:t>
            </w:r>
          </w:p>
        </w:tc>
      </w:tr>
    </w:tbl>
    <w:p w:rsidR="00201E5C" w:rsidRPr="00466F92" w:rsidRDefault="00201E5C" w:rsidP="00466F92">
      <w:pPr>
        <w:pStyle w:val="ParaAttribute25"/>
        <w:tabs>
          <w:tab w:val="left" w:pos="7845"/>
        </w:tabs>
        <w:wordWrap/>
        <w:contextualSpacing/>
        <w:jc w:val="left"/>
        <w:rPr>
          <w:rFonts w:eastAsia="Times New Roman"/>
          <w:sz w:val="24"/>
          <w:szCs w:val="24"/>
        </w:rPr>
      </w:pPr>
    </w:p>
    <w:sectPr w:rsidR="00201E5C" w:rsidRPr="00466F92" w:rsidSect="008F5A04">
      <w:footerReference w:type="even" r:id="rId7"/>
      <w:footerReference w:type="default" r:id="rId8"/>
      <w:pgSz w:w="16838" w:h="11906" w:orient="landscape" w:code="9"/>
      <w:pgMar w:top="1134" w:right="850" w:bottom="1138" w:left="432"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B82" w:rsidRDefault="00034B82" w:rsidP="00BE28C6">
      <w:r>
        <w:separator/>
      </w:r>
    </w:p>
  </w:endnote>
  <w:endnote w:type="continuationSeparator" w:id="0">
    <w:p w:rsidR="00034B82" w:rsidRDefault="00034B82" w:rsidP="00BE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JBONOC+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80" w:rsidRDefault="00E50280">
    <w:pPr>
      <w:pStyle w:val="ParaAttribute4"/>
      <w:rPr>
        <w:rFonts w:ascii="Calibri" w:eastAsia="Calibri" w:hAnsi="Calibri"/>
        <w:sz w:val="22"/>
        <w:szCs w:val="22"/>
      </w:rPr>
    </w:pP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0" b="0"/>
              <wp:wrapNone/>
              <wp:docPr id="2" name="Text Box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3D3461" id="_x0000_t202" coordsize="21600,21600" o:spt="202" path="m,l,21600r21600,l21600,xe">
              <v:stroke joinstyle="miter"/>
              <v:path gradientshapeok="t" o:connecttype="rect"/>
            </v:shapetype>
            <v:shape id="Text Box 4"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">
              <o:lock v:ext="edit" selection="t"/>
            </v:shape>
          </w:pict>
        </mc:Fallback>
      </mc:AlternateContent>
    </w:r>
    <w:r>
      <w:rPr>
        <w:noProof/>
        <w:lang w:val="en-US" w:eastAsia="en-US"/>
      </w:rPr>
      <mc:AlternateContent>
        <mc:Choice Requires="wps">
          <w:drawing>
            <wp:anchor distT="0" distB="0" distL="114300" distR="114300" simplePos="0" relativeHeight="251661312" behindDoc="1" locked="0" layoutInCell="1" allowOverlap="1">
              <wp:simplePos x="0" y="0"/>
              <wp:positionH relativeFrom="margin">
                <wp:posOffset>5588000</wp:posOffset>
              </wp:positionH>
              <wp:positionV relativeFrom="paragraph">
                <wp:posOffset>0</wp:posOffset>
              </wp:positionV>
              <wp:extent cx="177800" cy="1651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0280" w:rsidRDefault="00E50280"/>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40pt;margin-top:0;width:14pt;height:13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" filled="f" stroked="f">
              <v:textbox style="mso-fit-shape-to-text:t">
                <w:txbxContent>
                  <w:p w:rsidR="00E50280" w:rsidRDefault="00E50280"/>
                </w:txbxContent>
              </v:textbox>
              <w10:wrap anchorx="margin"/>
            </v:shape>
          </w:pict>
        </mc:Fallback>
      </mc:AlternateContent>
    </w:r>
    <w:r>
      <w:rPr>
        <w:rStyle w:val="CharAttribute18"/>
        <w:szCs w:val="22"/>
      </w:rPr>
      <w:fldChar w:fldCharType="begin"/>
    </w:r>
    <w:r>
      <w:rPr>
        <w:rStyle w:val="CharAttribute18"/>
        <w:szCs w:val="22"/>
      </w:rPr>
      <w:instrText>PAGE</w:instrText>
    </w:r>
    <w:r>
      <w:rPr>
        <w:rStyle w:val="CharAttribute18"/>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97691"/>
      <w:docPartObj>
        <w:docPartGallery w:val="Page Numbers (Bottom of Page)"/>
        <w:docPartUnique/>
      </w:docPartObj>
    </w:sdtPr>
    <w:sdtEndPr/>
    <w:sdtContent>
      <w:p w:rsidR="00E50280" w:rsidRDefault="00E50280">
        <w:pPr>
          <w:pStyle w:val="Footer"/>
          <w:jc w:val="right"/>
        </w:pPr>
        <w:r w:rsidRPr="00A90876">
          <w:rPr>
            <w:rFonts w:ascii="Times New Roman"/>
          </w:rPr>
          <w:fldChar w:fldCharType="begin"/>
        </w:r>
        <w:r w:rsidRPr="00A90876">
          <w:rPr>
            <w:rFonts w:ascii="Times New Roman"/>
          </w:rPr>
          <w:instrText xml:space="preserve"> PAGE   \* MERGEFORMAT </w:instrText>
        </w:r>
        <w:r w:rsidRPr="00A90876">
          <w:rPr>
            <w:rFonts w:ascii="Times New Roman"/>
          </w:rPr>
          <w:fldChar w:fldCharType="separate"/>
        </w:r>
        <w:r w:rsidR="004B0CCF">
          <w:rPr>
            <w:rFonts w:ascii="Times New Roman"/>
            <w:noProof/>
          </w:rPr>
          <w:t>2</w:t>
        </w:r>
        <w:r w:rsidRPr="00A90876">
          <w:rPr>
            <w:rFonts w:ascii="Times New Roman"/>
          </w:rPr>
          <w:fldChar w:fldCharType="end"/>
        </w:r>
      </w:p>
    </w:sdtContent>
  </w:sdt>
  <w:p w:rsidR="00E50280" w:rsidRDefault="00E50280">
    <w:pPr>
      <w:pStyle w:val="ParaAttribute4"/>
      <w:rPr>
        <w:rFonts w:ascii="Calibri" w:eastAsia="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B82" w:rsidRDefault="00034B82" w:rsidP="00BE28C6">
      <w:r>
        <w:separator/>
      </w:r>
    </w:p>
  </w:footnote>
  <w:footnote w:type="continuationSeparator" w:id="0">
    <w:p w:rsidR="00034B82" w:rsidRDefault="00034B82" w:rsidP="00BE2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A2D83"/>
    <w:multiLevelType w:val="hybridMultilevel"/>
    <w:tmpl w:val="57DE6C2A"/>
    <w:lvl w:ilvl="0" w:tplc="9822CE8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2C08AD"/>
    <w:multiLevelType w:val="hybridMultilevel"/>
    <w:tmpl w:val="AF7CD484"/>
    <w:lvl w:ilvl="0" w:tplc="93627DB8">
      <w:start w:val="1"/>
      <w:numFmt w:val="lowerLetter"/>
      <w:lvlText w:val="%1."/>
      <w:lvlJc w:val="left"/>
      <w:pPr>
        <w:ind w:left="1080" w:hanging="360"/>
      </w:pPr>
      <w:rPr>
        <w:rFonts w:hint="default"/>
        <w:b w:val="0"/>
        <w:i w:val="0"/>
        <w:color w:val="auto"/>
      </w:rPr>
    </w:lvl>
    <w:lvl w:ilvl="1" w:tplc="04090019">
      <w:start w:val="1"/>
      <w:numFmt w:val="lowerLetter"/>
      <w:lvlText w:val="%2."/>
      <w:lvlJc w:val="left"/>
      <w:pPr>
        <w:ind w:left="2160" w:hanging="360"/>
      </w:pPr>
    </w:lvl>
    <w:lvl w:ilvl="2" w:tplc="4ECE8DF0">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BC3F9B"/>
    <w:multiLevelType w:val="hybridMultilevel"/>
    <w:tmpl w:val="94786AA2"/>
    <w:lvl w:ilvl="0" w:tplc="2DE058D0">
      <w:start w:val="1"/>
      <w:numFmt w:val="lowerLetter"/>
      <w:lvlText w:val="%1."/>
      <w:lvlJc w:val="left"/>
      <w:pPr>
        <w:tabs>
          <w:tab w:val="num" w:pos="360"/>
        </w:tabs>
        <w:ind w:left="-720" w:firstLine="720"/>
      </w:pPr>
      <w:rPr>
        <w:rFonts w:ascii="Times New Roman" w:eastAsia="Times New Roman" w:hAnsi="Times New Roman" w:cs="Times New Roman"/>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6A4011A"/>
    <w:multiLevelType w:val="hybridMultilevel"/>
    <w:tmpl w:val="20F4B70E"/>
    <w:lvl w:ilvl="0" w:tplc="9244D1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B02A4A"/>
    <w:multiLevelType w:val="hybridMultilevel"/>
    <w:tmpl w:val="D88E674A"/>
    <w:lvl w:ilvl="0" w:tplc="7584C758">
      <w:start w:val="1"/>
      <w:numFmt w:val="lowerLetter"/>
      <w:lvlText w:val="%1."/>
      <w:lvlJc w:val="left"/>
      <w:pPr>
        <w:ind w:left="900" w:hanging="360"/>
      </w:pPr>
      <w:rPr>
        <w:rFonts w:hint="default"/>
        <w:b w:val="0"/>
        <w:i w:val="0"/>
      </w:rPr>
    </w:lvl>
    <w:lvl w:ilvl="1" w:tplc="24A094C2">
      <w:start w:val="1"/>
      <w:numFmt w:val="decimal"/>
      <w:lvlText w:val="%2."/>
      <w:lvlJc w:val="left"/>
      <w:pPr>
        <w:ind w:left="36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0E58786F"/>
    <w:multiLevelType w:val="hybridMultilevel"/>
    <w:tmpl w:val="3A3A2A9A"/>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AD3ED2"/>
    <w:multiLevelType w:val="hybridMultilevel"/>
    <w:tmpl w:val="F61E661E"/>
    <w:lvl w:ilvl="0" w:tplc="6792D13E">
      <w:start w:val="1"/>
      <w:numFmt w:val="lowerLetter"/>
      <w:lvlText w:val="%1."/>
      <w:lvlJc w:val="left"/>
      <w:pPr>
        <w:ind w:left="810" w:hanging="360"/>
      </w:pPr>
      <w:rPr>
        <w:rFonts w:ascii="Times New Roman" w:eastAsia="Calibri" w:hAnsi="Times New Roman" w:cs="Times New Roman"/>
      </w:rPr>
    </w:lvl>
    <w:lvl w:ilvl="1" w:tplc="421EC5AC">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0D4E64"/>
    <w:multiLevelType w:val="hybridMultilevel"/>
    <w:tmpl w:val="F2487CD0"/>
    <w:lvl w:ilvl="0" w:tplc="67BAB96A">
      <w:start w:val="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457AF7"/>
    <w:multiLevelType w:val="hybridMultilevel"/>
    <w:tmpl w:val="39DE65A8"/>
    <w:lvl w:ilvl="0" w:tplc="42BA24D4">
      <w:start w:val="1"/>
      <w:numFmt w:val="decimal"/>
      <w:lvlText w:val="%1."/>
      <w:lvlJc w:val="left"/>
      <w:pPr>
        <w:ind w:left="360" w:hanging="360"/>
      </w:pPr>
      <w:rPr>
        <w:rFonts w:ascii="Times New Roman" w:eastAsia="Times New Roman" w:hAnsi="Times New Roman" w:cs="Times New Roman"/>
      </w:rPr>
    </w:lvl>
    <w:lvl w:ilvl="1" w:tplc="590ECFE4">
      <w:start w:val="1"/>
      <w:numFmt w:val="lowerLetter"/>
      <w:lvlText w:val="%2."/>
      <w:lvlJc w:val="left"/>
      <w:pPr>
        <w:ind w:left="360" w:hanging="360"/>
      </w:pPr>
      <w:rPr>
        <w:rFonts w:ascii="Times New Roman" w:eastAsia="Calibri" w:hAnsi="Times New Roman" w:cs="Times New Roman"/>
        <w:color w:val="00000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10830AB"/>
    <w:multiLevelType w:val="hybridMultilevel"/>
    <w:tmpl w:val="AFAAB794"/>
    <w:lvl w:ilvl="0" w:tplc="93627DB8">
      <w:start w:val="1"/>
      <w:numFmt w:val="lowerLetter"/>
      <w:lvlText w:val="%1."/>
      <w:lvlJc w:val="left"/>
      <w:pPr>
        <w:ind w:left="1200" w:hanging="360"/>
      </w:pPr>
      <w:rPr>
        <w:rFonts w:hint="default"/>
        <w:b w:val="0"/>
        <w:i w:val="0"/>
        <w:color w:val="auto"/>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0">
    <w:nsid w:val="36B02BE4"/>
    <w:multiLevelType w:val="hybridMultilevel"/>
    <w:tmpl w:val="4E2C4D60"/>
    <w:lvl w:ilvl="0" w:tplc="04090019">
      <w:start w:val="1"/>
      <w:numFmt w:val="lowerLetter"/>
      <w:lvlText w:val="%1."/>
      <w:lvlJc w:val="left"/>
      <w:pPr>
        <w:ind w:left="720" w:hanging="360"/>
      </w:pPr>
      <w:rPr>
        <w:rFonts w:hint="default"/>
      </w:rPr>
    </w:lvl>
    <w:lvl w:ilvl="1" w:tplc="6C4C1B2C">
      <w:start w:val="1"/>
      <w:numFmt w:val="decimal"/>
      <w:lvlText w:val="%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0B70D6"/>
    <w:multiLevelType w:val="hybridMultilevel"/>
    <w:tmpl w:val="F8C4FE08"/>
    <w:lvl w:ilvl="0" w:tplc="6608A0E6">
      <w:start w:val="1"/>
      <w:numFmt w:val="decimal"/>
      <w:lvlText w:val="%1."/>
      <w:lvlJc w:val="left"/>
      <w:pPr>
        <w:ind w:left="360" w:hanging="360"/>
      </w:pPr>
      <w:rPr>
        <w:rFonts w:ascii="Times New Roman" w:eastAsia="Times New Roman" w:hAnsi="Times New Roman" w:cs="Times New Roman"/>
      </w:rPr>
    </w:lvl>
    <w:lvl w:ilvl="1" w:tplc="E75C34B0">
      <w:start w:val="1"/>
      <w:numFmt w:val="lowerLetter"/>
      <w:lvlText w:val="%2."/>
      <w:lvlJc w:val="left"/>
      <w:pPr>
        <w:ind w:left="720" w:hanging="360"/>
      </w:pPr>
      <w:rPr>
        <w:rFonts w:ascii="Times New Roman" w:eastAsia="Calibri" w:hAnsi="Times New Roman" w:cs="Times New Roman"/>
      </w:rPr>
    </w:lvl>
    <w:lvl w:ilvl="2" w:tplc="32D8EA3E">
      <w:start w:val="7"/>
      <w:numFmt w:val="upperRoman"/>
      <w:lvlText w:val="%3."/>
      <w:lvlJc w:val="left"/>
      <w:pPr>
        <w:ind w:left="2340" w:hanging="720"/>
      </w:pPr>
      <w:rPr>
        <w:rFonts w:hint="default"/>
      </w:rPr>
    </w:lvl>
    <w:lvl w:ilvl="3" w:tplc="0409000F">
      <w:start w:val="1"/>
      <w:numFmt w:val="decimal"/>
      <w:lvlText w:val="%4."/>
      <w:lvlJc w:val="left"/>
      <w:pPr>
        <w:ind w:left="36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8F67977"/>
    <w:multiLevelType w:val="hybridMultilevel"/>
    <w:tmpl w:val="55203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9708FD"/>
    <w:multiLevelType w:val="hybridMultilevel"/>
    <w:tmpl w:val="2242B136"/>
    <w:lvl w:ilvl="0" w:tplc="04090019">
      <w:start w:val="1"/>
      <w:numFmt w:val="lowerLetter"/>
      <w:lvlText w:val="%1."/>
      <w:lvlJc w:val="left"/>
      <w:pPr>
        <w:ind w:left="720" w:hanging="360"/>
      </w:pPr>
      <w:rPr>
        <w:rFonts w:hint="default"/>
      </w:rPr>
    </w:lvl>
    <w:lvl w:ilvl="1" w:tplc="EC8A1212">
      <w:start w:val="1"/>
      <w:numFmt w:val="decimal"/>
      <w:lvlText w:val="%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51406E"/>
    <w:multiLevelType w:val="hybridMultilevel"/>
    <w:tmpl w:val="F634D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DF466A"/>
    <w:multiLevelType w:val="hybridMultilevel"/>
    <w:tmpl w:val="4C3AE3D4"/>
    <w:lvl w:ilvl="0" w:tplc="C7F6DE66">
      <w:start w:val="1"/>
      <w:numFmt w:val="lowerLetter"/>
      <w:lvlText w:val="%1."/>
      <w:lvlJc w:val="left"/>
      <w:pPr>
        <w:ind w:left="-1320" w:hanging="360"/>
      </w:pPr>
      <w:rPr>
        <w:rFonts w:ascii="Times New Roman" w:eastAsia="Calibri" w:hAnsi="Times New Roman" w:cs="Times New Roman"/>
      </w:rPr>
    </w:lvl>
    <w:lvl w:ilvl="1" w:tplc="04090019">
      <w:start w:val="1"/>
      <w:numFmt w:val="lowerLetter"/>
      <w:lvlText w:val="%2."/>
      <w:lvlJc w:val="left"/>
      <w:pPr>
        <w:ind w:left="-600" w:hanging="360"/>
      </w:pPr>
    </w:lvl>
    <w:lvl w:ilvl="2" w:tplc="0409001B" w:tentative="1">
      <w:start w:val="1"/>
      <w:numFmt w:val="lowerRoman"/>
      <w:lvlText w:val="%3."/>
      <w:lvlJc w:val="right"/>
      <w:pPr>
        <w:ind w:left="120" w:hanging="180"/>
      </w:pPr>
    </w:lvl>
    <w:lvl w:ilvl="3" w:tplc="0409000F" w:tentative="1">
      <w:start w:val="1"/>
      <w:numFmt w:val="decimal"/>
      <w:lvlText w:val="%4."/>
      <w:lvlJc w:val="left"/>
      <w:pPr>
        <w:ind w:left="840" w:hanging="360"/>
      </w:pPr>
    </w:lvl>
    <w:lvl w:ilvl="4" w:tplc="04090019" w:tentative="1">
      <w:start w:val="1"/>
      <w:numFmt w:val="lowerLetter"/>
      <w:lvlText w:val="%5."/>
      <w:lvlJc w:val="left"/>
      <w:pPr>
        <w:ind w:left="1560" w:hanging="360"/>
      </w:pPr>
    </w:lvl>
    <w:lvl w:ilvl="5" w:tplc="0409001B" w:tentative="1">
      <w:start w:val="1"/>
      <w:numFmt w:val="lowerRoman"/>
      <w:lvlText w:val="%6."/>
      <w:lvlJc w:val="right"/>
      <w:pPr>
        <w:ind w:left="2280" w:hanging="180"/>
      </w:pPr>
    </w:lvl>
    <w:lvl w:ilvl="6" w:tplc="0409000F" w:tentative="1">
      <w:start w:val="1"/>
      <w:numFmt w:val="decimal"/>
      <w:lvlText w:val="%7."/>
      <w:lvlJc w:val="left"/>
      <w:pPr>
        <w:ind w:left="3000" w:hanging="360"/>
      </w:pPr>
    </w:lvl>
    <w:lvl w:ilvl="7" w:tplc="04090019" w:tentative="1">
      <w:start w:val="1"/>
      <w:numFmt w:val="lowerLetter"/>
      <w:lvlText w:val="%8."/>
      <w:lvlJc w:val="left"/>
      <w:pPr>
        <w:ind w:left="3720" w:hanging="360"/>
      </w:pPr>
    </w:lvl>
    <w:lvl w:ilvl="8" w:tplc="0409001B" w:tentative="1">
      <w:start w:val="1"/>
      <w:numFmt w:val="lowerRoman"/>
      <w:lvlText w:val="%9."/>
      <w:lvlJc w:val="right"/>
      <w:pPr>
        <w:ind w:left="4440" w:hanging="180"/>
      </w:pPr>
    </w:lvl>
  </w:abstractNum>
  <w:abstractNum w:abstractNumId="16">
    <w:nsid w:val="3F8F011B"/>
    <w:multiLevelType w:val="hybridMultilevel"/>
    <w:tmpl w:val="E2765908"/>
    <w:lvl w:ilvl="0" w:tplc="5A3869C4">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8582A6F"/>
    <w:multiLevelType w:val="hybridMultilevel"/>
    <w:tmpl w:val="DEAE739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35B1CBF"/>
    <w:multiLevelType w:val="hybridMultilevel"/>
    <w:tmpl w:val="6478AB42"/>
    <w:lvl w:ilvl="0" w:tplc="6608A0E6">
      <w:start w:val="1"/>
      <w:numFmt w:val="decimal"/>
      <w:lvlText w:val="%1."/>
      <w:lvlJc w:val="left"/>
      <w:pPr>
        <w:ind w:left="360" w:hanging="360"/>
      </w:pPr>
      <w:rPr>
        <w:rFonts w:ascii="Times New Roman" w:eastAsia="Times New Roman" w:hAnsi="Times New Roman" w:cs="Times New Roman"/>
      </w:rPr>
    </w:lvl>
    <w:lvl w:ilvl="1" w:tplc="29FC04D4">
      <w:start w:val="1"/>
      <w:numFmt w:val="lowerLetter"/>
      <w:lvlText w:val="%2."/>
      <w:lvlJc w:val="left"/>
      <w:pPr>
        <w:ind w:left="720" w:hanging="360"/>
      </w:pPr>
      <w:rPr>
        <w:rFonts w:ascii="Times New Roman" w:eastAsia="Calibri" w:hAnsi="Times New Roman" w:cs="Times New Roman"/>
        <w:color w:val="auto"/>
      </w:rPr>
    </w:lvl>
    <w:lvl w:ilvl="2" w:tplc="32D8EA3E">
      <w:start w:val="7"/>
      <w:numFmt w:val="upperRoman"/>
      <w:lvlText w:val="%3."/>
      <w:lvlJc w:val="left"/>
      <w:pPr>
        <w:ind w:left="2340" w:hanging="720"/>
      </w:pPr>
      <w:rPr>
        <w:rFonts w:hint="default"/>
      </w:rPr>
    </w:lvl>
    <w:lvl w:ilvl="3" w:tplc="0409000F">
      <w:start w:val="1"/>
      <w:numFmt w:val="decimal"/>
      <w:lvlText w:val="%4."/>
      <w:lvlJc w:val="left"/>
      <w:pPr>
        <w:ind w:left="36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5711C58"/>
    <w:multiLevelType w:val="hybridMultilevel"/>
    <w:tmpl w:val="5148AC18"/>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5916F7F"/>
    <w:multiLevelType w:val="hybridMultilevel"/>
    <w:tmpl w:val="4B4298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EB35024"/>
    <w:multiLevelType w:val="hybridMultilevel"/>
    <w:tmpl w:val="E02CB2AE"/>
    <w:lvl w:ilvl="0" w:tplc="3D00A14C">
      <w:start w:val="1"/>
      <w:numFmt w:val="lowerLetter"/>
      <w:lvlText w:val="%1."/>
      <w:lvlJc w:val="left"/>
      <w:pPr>
        <w:ind w:left="1089" w:hanging="360"/>
      </w:pPr>
      <w:rPr>
        <w:rFonts w:ascii="Times New Roman" w:eastAsia="Times New Roman" w:hAnsi="Times New Roman" w:cs="Times New Roman"/>
      </w:rPr>
    </w:lvl>
    <w:lvl w:ilvl="1" w:tplc="04090019">
      <w:start w:val="1"/>
      <w:numFmt w:val="lowerLetter"/>
      <w:lvlText w:val="%2."/>
      <w:lvlJc w:val="left"/>
      <w:pPr>
        <w:ind w:left="1809" w:hanging="360"/>
      </w:pPr>
    </w:lvl>
    <w:lvl w:ilvl="2" w:tplc="0409001B" w:tentative="1">
      <w:start w:val="1"/>
      <w:numFmt w:val="lowerRoman"/>
      <w:lvlText w:val="%3."/>
      <w:lvlJc w:val="right"/>
      <w:pPr>
        <w:ind w:left="2529" w:hanging="180"/>
      </w:pPr>
    </w:lvl>
    <w:lvl w:ilvl="3" w:tplc="0409000F" w:tentative="1">
      <w:start w:val="1"/>
      <w:numFmt w:val="decimal"/>
      <w:lvlText w:val="%4."/>
      <w:lvlJc w:val="left"/>
      <w:pPr>
        <w:ind w:left="3249" w:hanging="360"/>
      </w:pPr>
    </w:lvl>
    <w:lvl w:ilvl="4" w:tplc="04090019" w:tentative="1">
      <w:start w:val="1"/>
      <w:numFmt w:val="lowerLetter"/>
      <w:lvlText w:val="%5."/>
      <w:lvlJc w:val="left"/>
      <w:pPr>
        <w:ind w:left="3969" w:hanging="360"/>
      </w:pPr>
    </w:lvl>
    <w:lvl w:ilvl="5" w:tplc="0409001B" w:tentative="1">
      <w:start w:val="1"/>
      <w:numFmt w:val="lowerRoman"/>
      <w:lvlText w:val="%6."/>
      <w:lvlJc w:val="right"/>
      <w:pPr>
        <w:ind w:left="4689" w:hanging="180"/>
      </w:pPr>
    </w:lvl>
    <w:lvl w:ilvl="6" w:tplc="0409000F" w:tentative="1">
      <w:start w:val="1"/>
      <w:numFmt w:val="decimal"/>
      <w:lvlText w:val="%7."/>
      <w:lvlJc w:val="left"/>
      <w:pPr>
        <w:ind w:left="5409" w:hanging="360"/>
      </w:pPr>
    </w:lvl>
    <w:lvl w:ilvl="7" w:tplc="04090019" w:tentative="1">
      <w:start w:val="1"/>
      <w:numFmt w:val="lowerLetter"/>
      <w:lvlText w:val="%8."/>
      <w:lvlJc w:val="left"/>
      <w:pPr>
        <w:ind w:left="6129" w:hanging="360"/>
      </w:pPr>
    </w:lvl>
    <w:lvl w:ilvl="8" w:tplc="0409001B" w:tentative="1">
      <w:start w:val="1"/>
      <w:numFmt w:val="lowerRoman"/>
      <w:lvlText w:val="%9."/>
      <w:lvlJc w:val="right"/>
      <w:pPr>
        <w:ind w:left="6849" w:hanging="180"/>
      </w:pPr>
    </w:lvl>
  </w:abstractNum>
  <w:abstractNum w:abstractNumId="22">
    <w:nsid w:val="61F71582"/>
    <w:multiLevelType w:val="hybridMultilevel"/>
    <w:tmpl w:val="9028EC0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5B94305"/>
    <w:multiLevelType w:val="hybridMultilevel"/>
    <w:tmpl w:val="D3EECB76"/>
    <w:lvl w:ilvl="0" w:tplc="599E8E0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85B0B36"/>
    <w:multiLevelType w:val="hybridMultilevel"/>
    <w:tmpl w:val="2430ABD6"/>
    <w:lvl w:ilvl="0" w:tplc="C9AC7776">
      <w:start w:val="1"/>
      <w:numFmt w:val="lowerLetter"/>
      <w:lvlText w:val="%1."/>
      <w:lvlJc w:val="left"/>
      <w:pPr>
        <w:ind w:left="360" w:hanging="360"/>
      </w:pPr>
      <w:rPr>
        <w:rFonts w:ascii="Times New Roman" w:eastAsia="Times New Roman" w:hAnsi="Times New Roman" w:cs="Times New Roman"/>
      </w:rPr>
    </w:lvl>
    <w:lvl w:ilvl="1" w:tplc="8CF06BD6">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B7338FE"/>
    <w:multiLevelType w:val="hybridMultilevel"/>
    <w:tmpl w:val="4A9A611A"/>
    <w:lvl w:ilvl="0" w:tplc="CBA8AA24">
      <w:start w:val="1"/>
      <w:numFmt w:val="decimal"/>
      <w:lvlText w:val="%1."/>
      <w:lvlJc w:val="left"/>
      <w:pPr>
        <w:ind w:left="450" w:hanging="360"/>
      </w:pPr>
      <w:rPr>
        <w:rFonts w:hint="default"/>
      </w:rPr>
    </w:lvl>
    <w:lvl w:ilvl="1" w:tplc="1ABE4434">
      <w:start w:val="1"/>
      <w:numFmt w:val="lowerLetter"/>
      <w:lvlText w:val="%2."/>
      <w:lvlJc w:val="left"/>
      <w:pPr>
        <w:ind w:left="81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1"/>
  </w:num>
  <w:num w:numId="2">
    <w:abstractNumId w:val="17"/>
  </w:num>
  <w:num w:numId="3">
    <w:abstractNumId w:val="7"/>
  </w:num>
  <w:num w:numId="4">
    <w:abstractNumId w:val="23"/>
  </w:num>
  <w:num w:numId="5">
    <w:abstractNumId w:val="1"/>
  </w:num>
  <w:num w:numId="6">
    <w:abstractNumId w:val="19"/>
  </w:num>
  <w:num w:numId="7">
    <w:abstractNumId w:val="11"/>
  </w:num>
  <w:num w:numId="8">
    <w:abstractNumId w:val="15"/>
  </w:num>
  <w:num w:numId="9">
    <w:abstractNumId w:val="13"/>
  </w:num>
  <w:num w:numId="10">
    <w:abstractNumId w:val="2"/>
  </w:num>
  <w:num w:numId="11">
    <w:abstractNumId w:val="24"/>
  </w:num>
  <w:num w:numId="12">
    <w:abstractNumId w:val="9"/>
  </w:num>
  <w:num w:numId="13">
    <w:abstractNumId w:val="25"/>
  </w:num>
  <w:num w:numId="14">
    <w:abstractNumId w:val="8"/>
  </w:num>
  <w:num w:numId="15">
    <w:abstractNumId w:val="18"/>
  </w:num>
  <w:num w:numId="16">
    <w:abstractNumId w:val="14"/>
  </w:num>
  <w:num w:numId="17">
    <w:abstractNumId w:val="5"/>
  </w:num>
  <w:num w:numId="18">
    <w:abstractNumId w:val="12"/>
  </w:num>
  <w:num w:numId="19">
    <w:abstractNumId w:val="22"/>
  </w:num>
  <w:num w:numId="20">
    <w:abstractNumId w:val="3"/>
  </w:num>
  <w:num w:numId="21">
    <w:abstractNumId w:val="4"/>
  </w:num>
  <w:num w:numId="22">
    <w:abstractNumId w:val="20"/>
  </w:num>
  <w:num w:numId="23">
    <w:abstractNumId w:val="6"/>
  </w:num>
  <w:num w:numId="24">
    <w:abstractNumId w:val="16"/>
  </w:num>
  <w:num w:numId="25">
    <w:abstractNumId w:val="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5C"/>
    <w:rsid w:val="00024F09"/>
    <w:rsid w:val="00033D0E"/>
    <w:rsid w:val="0003439F"/>
    <w:rsid w:val="00034B82"/>
    <w:rsid w:val="00072FCF"/>
    <w:rsid w:val="00087F06"/>
    <w:rsid w:val="000F03AB"/>
    <w:rsid w:val="000F49BD"/>
    <w:rsid w:val="00105F59"/>
    <w:rsid w:val="0011122E"/>
    <w:rsid w:val="001154D8"/>
    <w:rsid w:val="00124926"/>
    <w:rsid w:val="001267AF"/>
    <w:rsid w:val="001369E7"/>
    <w:rsid w:val="00141CF6"/>
    <w:rsid w:val="00161A95"/>
    <w:rsid w:val="00170222"/>
    <w:rsid w:val="0018726C"/>
    <w:rsid w:val="001A659B"/>
    <w:rsid w:val="001D7581"/>
    <w:rsid w:val="001E202B"/>
    <w:rsid w:val="001E4842"/>
    <w:rsid w:val="001E58C6"/>
    <w:rsid w:val="001F12FC"/>
    <w:rsid w:val="00201E5C"/>
    <w:rsid w:val="0020534F"/>
    <w:rsid w:val="002110B4"/>
    <w:rsid w:val="00217F69"/>
    <w:rsid w:val="00257117"/>
    <w:rsid w:val="00284C1D"/>
    <w:rsid w:val="002A4D1F"/>
    <w:rsid w:val="002F526F"/>
    <w:rsid w:val="002F66B2"/>
    <w:rsid w:val="00301BBF"/>
    <w:rsid w:val="00305B60"/>
    <w:rsid w:val="00311384"/>
    <w:rsid w:val="003200F3"/>
    <w:rsid w:val="0033049C"/>
    <w:rsid w:val="00337623"/>
    <w:rsid w:val="0034081D"/>
    <w:rsid w:val="00372E64"/>
    <w:rsid w:val="003804CA"/>
    <w:rsid w:val="00384A1C"/>
    <w:rsid w:val="00397F87"/>
    <w:rsid w:val="003C1292"/>
    <w:rsid w:val="003C6644"/>
    <w:rsid w:val="003E19A6"/>
    <w:rsid w:val="003E562F"/>
    <w:rsid w:val="003E6DE6"/>
    <w:rsid w:val="00404B21"/>
    <w:rsid w:val="0040782F"/>
    <w:rsid w:val="0044182F"/>
    <w:rsid w:val="0045089D"/>
    <w:rsid w:val="00466F92"/>
    <w:rsid w:val="00490BC0"/>
    <w:rsid w:val="004A75A6"/>
    <w:rsid w:val="004B0CCF"/>
    <w:rsid w:val="004B1F97"/>
    <w:rsid w:val="004B7875"/>
    <w:rsid w:val="004D3F4B"/>
    <w:rsid w:val="004E4D96"/>
    <w:rsid w:val="004F4D75"/>
    <w:rsid w:val="00526F8B"/>
    <w:rsid w:val="00552ED7"/>
    <w:rsid w:val="0055339E"/>
    <w:rsid w:val="005873BD"/>
    <w:rsid w:val="005911ED"/>
    <w:rsid w:val="005C1EA3"/>
    <w:rsid w:val="005D5BD3"/>
    <w:rsid w:val="005E30CA"/>
    <w:rsid w:val="006033A5"/>
    <w:rsid w:val="00607374"/>
    <w:rsid w:val="00611475"/>
    <w:rsid w:val="006218C0"/>
    <w:rsid w:val="00626731"/>
    <w:rsid w:val="00636627"/>
    <w:rsid w:val="006506B5"/>
    <w:rsid w:val="00651380"/>
    <w:rsid w:val="00653079"/>
    <w:rsid w:val="006550AE"/>
    <w:rsid w:val="00674D17"/>
    <w:rsid w:val="006A0A83"/>
    <w:rsid w:val="006B165C"/>
    <w:rsid w:val="006C5536"/>
    <w:rsid w:val="006E01F7"/>
    <w:rsid w:val="006E23FA"/>
    <w:rsid w:val="006F76A2"/>
    <w:rsid w:val="00707509"/>
    <w:rsid w:val="00725AF5"/>
    <w:rsid w:val="00750FB2"/>
    <w:rsid w:val="007658DF"/>
    <w:rsid w:val="00786328"/>
    <w:rsid w:val="00794EFA"/>
    <w:rsid w:val="00795C7F"/>
    <w:rsid w:val="007B430F"/>
    <w:rsid w:val="007D152E"/>
    <w:rsid w:val="007D6BCF"/>
    <w:rsid w:val="008010EB"/>
    <w:rsid w:val="00833342"/>
    <w:rsid w:val="00847A89"/>
    <w:rsid w:val="00860E43"/>
    <w:rsid w:val="008716FD"/>
    <w:rsid w:val="008728A5"/>
    <w:rsid w:val="00873271"/>
    <w:rsid w:val="00874116"/>
    <w:rsid w:val="008744AA"/>
    <w:rsid w:val="008E0029"/>
    <w:rsid w:val="008F43CB"/>
    <w:rsid w:val="008F5A04"/>
    <w:rsid w:val="00925D83"/>
    <w:rsid w:val="0093229E"/>
    <w:rsid w:val="0094323F"/>
    <w:rsid w:val="00974A0E"/>
    <w:rsid w:val="0099425D"/>
    <w:rsid w:val="009C4047"/>
    <w:rsid w:val="009D7E7C"/>
    <w:rsid w:val="00A02BF8"/>
    <w:rsid w:val="00A30D4A"/>
    <w:rsid w:val="00A329A3"/>
    <w:rsid w:val="00A40596"/>
    <w:rsid w:val="00A433B0"/>
    <w:rsid w:val="00A520F3"/>
    <w:rsid w:val="00A55DDF"/>
    <w:rsid w:val="00A6061E"/>
    <w:rsid w:val="00A65EED"/>
    <w:rsid w:val="00A80767"/>
    <w:rsid w:val="00A829BB"/>
    <w:rsid w:val="00A913B0"/>
    <w:rsid w:val="00A97BBD"/>
    <w:rsid w:val="00AA5C2D"/>
    <w:rsid w:val="00AD7E73"/>
    <w:rsid w:val="00AF798A"/>
    <w:rsid w:val="00B14ADA"/>
    <w:rsid w:val="00B30D32"/>
    <w:rsid w:val="00B872B5"/>
    <w:rsid w:val="00B97DC5"/>
    <w:rsid w:val="00BB0BAE"/>
    <w:rsid w:val="00BB2FFC"/>
    <w:rsid w:val="00BE28C6"/>
    <w:rsid w:val="00C4162F"/>
    <w:rsid w:val="00C4402C"/>
    <w:rsid w:val="00C516DC"/>
    <w:rsid w:val="00C926C9"/>
    <w:rsid w:val="00CA4FC8"/>
    <w:rsid w:val="00CA74BD"/>
    <w:rsid w:val="00CB3E97"/>
    <w:rsid w:val="00CE3614"/>
    <w:rsid w:val="00D10547"/>
    <w:rsid w:val="00D16A29"/>
    <w:rsid w:val="00D4062C"/>
    <w:rsid w:val="00D91186"/>
    <w:rsid w:val="00DF3263"/>
    <w:rsid w:val="00E077EF"/>
    <w:rsid w:val="00E1428B"/>
    <w:rsid w:val="00E26644"/>
    <w:rsid w:val="00E31636"/>
    <w:rsid w:val="00E33208"/>
    <w:rsid w:val="00E351B9"/>
    <w:rsid w:val="00E50280"/>
    <w:rsid w:val="00E734D3"/>
    <w:rsid w:val="00E96CEC"/>
    <w:rsid w:val="00EA4781"/>
    <w:rsid w:val="00ED2B79"/>
    <w:rsid w:val="00EF112C"/>
    <w:rsid w:val="00F06127"/>
    <w:rsid w:val="00F57A00"/>
    <w:rsid w:val="00F57FAA"/>
    <w:rsid w:val="00F65601"/>
    <w:rsid w:val="00F7149D"/>
    <w:rsid w:val="00F84862"/>
    <w:rsid w:val="00FB42EE"/>
    <w:rsid w:val="00FD1FD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CFE5CA-EA12-4067-A7CA-CA524596A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A04"/>
  </w:style>
  <w:style w:type="paragraph" w:styleId="Heading1">
    <w:name w:val="heading 1"/>
    <w:basedOn w:val="Normal"/>
    <w:next w:val="Normal"/>
    <w:link w:val="Heading1Char"/>
    <w:uiPriority w:val="9"/>
    <w:qFormat/>
    <w:rsid w:val="008F5A04"/>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8F5A04"/>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8F5A04"/>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8F5A04"/>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8F5A04"/>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8F5A04"/>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8F5A04"/>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8F5A04"/>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8F5A04"/>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rsid w:val="00201E5C"/>
    <w:pPr>
      <w:spacing w:after="0" w:line="240" w:lineRule="auto"/>
    </w:pPr>
    <w:rPr>
      <w:rFonts w:ascii="Times New Roman" w:eastAsia="Batang" w:hAnsi="Times New Roman" w:cs="Times New Roman"/>
      <w:sz w:val="20"/>
      <w:szCs w:val="20"/>
      <w:lang w:eastAsia="vi-V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rsid w:val="00201E5C"/>
    <w:pPr>
      <w:wordWrap w:val="0"/>
      <w:spacing w:after="0" w:line="240" w:lineRule="auto"/>
      <w:jc w:val="center"/>
    </w:pPr>
    <w:rPr>
      <w:rFonts w:ascii="Times New Roman" w:eastAsia="Batang" w:hAnsi="Times New Roman" w:cs="Times New Roman"/>
      <w:sz w:val="20"/>
      <w:szCs w:val="20"/>
      <w:lang w:eastAsia="vi-VN"/>
    </w:rPr>
  </w:style>
  <w:style w:type="paragraph" w:customStyle="1" w:styleId="ParaAttribute1">
    <w:name w:val="ParaAttribute1"/>
    <w:rsid w:val="00201E5C"/>
    <w:pPr>
      <w:wordWrap w:val="0"/>
      <w:spacing w:after="0" w:line="240" w:lineRule="auto"/>
    </w:pPr>
    <w:rPr>
      <w:rFonts w:ascii="Times New Roman" w:eastAsia="Batang" w:hAnsi="Times New Roman" w:cs="Times New Roman"/>
      <w:sz w:val="20"/>
      <w:szCs w:val="20"/>
      <w:lang w:eastAsia="vi-VN"/>
    </w:rPr>
  </w:style>
  <w:style w:type="paragraph" w:customStyle="1" w:styleId="ParaAttribute2">
    <w:name w:val="ParaAttribute2"/>
    <w:rsid w:val="00201E5C"/>
    <w:pPr>
      <w:wordWrap w:val="0"/>
      <w:spacing w:before="120" w:after="0" w:line="240" w:lineRule="auto"/>
      <w:jc w:val="center"/>
    </w:pPr>
    <w:rPr>
      <w:rFonts w:ascii="Times New Roman" w:eastAsia="Batang" w:hAnsi="Times New Roman" w:cs="Times New Roman"/>
      <w:sz w:val="20"/>
      <w:szCs w:val="20"/>
      <w:lang w:eastAsia="vi-VN"/>
    </w:rPr>
  </w:style>
  <w:style w:type="paragraph" w:customStyle="1" w:styleId="ParaAttribute4">
    <w:name w:val="ParaAttribute4"/>
    <w:rsid w:val="00201E5C"/>
    <w:pPr>
      <w:tabs>
        <w:tab w:val="center" w:pos="4680"/>
        <w:tab w:val="right" w:pos="9360"/>
      </w:tabs>
      <w:wordWrap w:val="0"/>
      <w:spacing w:after="0" w:line="240" w:lineRule="auto"/>
      <w:ind w:right="360"/>
    </w:pPr>
    <w:rPr>
      <w:rFonts w:ascii="Times New Roman" w:eastAsia="Batang" w:hAnsi="Times New Roman" w:cs="Times New Roman"/>
      <w:sz w:val="20"/>
      <w:szCs w:val="20"/>
      <w:lang w:eastAsia="vi-VN"/>
    </w:rPr>
  </w:style>
  <w:style w:type="paragraph" w:customStyle="1" w:styleId="ParaAttribute8">
    <w:name w:val="ParaAttribute8"/>
    <w:rsid w:val="00201E5C"/>
    <w:pPr>
      <w:keepNext/>
      <w:wordWrap w:val="0"/>
      <w:spacing w:after="0" w:line="240" w:lineRule="auto"/>
      <w:jc w:val="center"/>
    </w:pPr>
    <w:rPr>
      <w:rFonts w:ascii="Times New Roman" w:eastAsia="Batang" w:hAnsi="Times New Roman" w:cs="Times New Roman"/>
      <w:sz w:val="20"/>
      <w:szCs w:val="20"/>
      <w:lang w:eastAsia="vi-VN"/>
    </w:rPr>
  </w:style>
  <w:style w:type="paragraph" w:customStyle="1" w:styleId="ParaAttribute10">
    <w:name w:val="ParaAttribute10"/>
    <w:rsid w:val="00201E5C"/>
    <w:pPr>
      <w:wordWrap w:val="0"/>
      <w:spacing w:line="360" w:lineRule="exact"/>
      <w:jc w:val="both"/>
    </w:pPr>
    <w:rPr>
      <w:rFonts w:ascii="Times New Roman" w:eastAsia="Batang" w:hAnsi="Times New Roman" w:cs="Times New Roman"/>
      <w:sz w:val="20"/>
      <w:szCs w:val="20"/>
      <w:lang w:eastAsia="vi-VN"/>
    </w:rPr>
  </w:style>
  <w:style w:type="paragraph" w:customStyle="1" w:styleId="ParaAttribute11">
    <w:name w:val="ParaAttribute11"/>
    <w:rsid w:val="00201E5C"/>
    <w:pPr>
      <w:wordWrap w:val="0"/>
      <w:spacing w:line="360" w:lineRule="exact"/>
      <w:ind w:firstLine="720"/>
      <w:jc w:val="both"/>
    </w:pPr>
    <w:rPr>
      <w:rFonts w:ascii="Times New Roman" w:eastAsia="Batang" w:hAnsi="Times New Roman" w:cs="Times New Roman"/>
      <w:sz w:val="20"/>
      <w:szCs w:val="20"/>
      <w:lang w:eastAsia="vi-VN"/>
    </w:rPr>
  </w:style>
  <w:style w:type="paragraph" w:customStyle="1" w:styleId="ParaAttribute25">
    <w:name w:val="ParaAttribute25"/>
    <w:rsid w:val="00201E5C"/>
    <w:pPr>
      <w:wordWrap w:val="0"/>
      <w:spacing w:after="0" w:line="240" w:lineRule="auto"/>
      <w:jc w:val="both"/>
    </w:pPr>
    <w:rPr>
      <w:rFonts w:ascii="Times New Roman" w:eastAsia="Batang" w:hAnsi="Times New Roman" w:cs="Times New Roman"/>
      <w:sz w:val="20"/>
      <w:szCs w:val="20"/>
      <w:lang w:eastAsia="vi-VN"/>
    </w:rPr>
  </w:style>
  <w:style w:type="character" w:customStyle="1" w:styleId="CharAttribute1">
    <w:name w:val="CharAttribute1"/>
    <w:rsid w:val="00201E5C"/>
    <w:rPr>
      <w:rFonts w:ascii="Times New Roman" w:eastAsia="Times New Roman"/>
      <w:sz w:val="26"/>
    </w:rPr>
  </w:style>
  <w:style w:type="character" w:customStyle="1" w:styleId="CharAttribute3">
    <w:name w:val="CharAttribute3"/>
    <w:rsid w:val="00201E5C"/>
    <w:rPr>
      <w:rFonts w:ascii="Times New Roman" w:eastAsia="Times New Roman"/>
      <w:b/>
      <w:sz w:val="26"/>
    </w:rPr>
  </w:style>
  <w:style w:type="character" w:customStyle="1" w:styleId="CharAttribute7">
    <w:name w:val="CharAttribute7"/>
    <w:rsid w:val="00201E5C"/>
    <w:rPr>
      <w:rFonts w:ascii="Times New Roman" w:eastAsia="Times New Roman"/>
      <w:sz w:val="28"/>
    </w:rPr>
  </w:style>
  <w:style w:type="character" w:customStyle="1" w:styleId="CharAttribute12">
    <w:name w:val="CharAttribute12"/>
    <w:rsid w:val="00201E5C"/>
    <w:rPr>
      <w:rFonts w:ascii="Times New Roman" w:eastAsia="Times New Roman"/>
      <w:i/>
      <w:sz w:val="28"/>
    </w:rPr>
  </w:style>
  <w:style w:type="character" w:customStyle="1" w:styleId="CharAttribute18">
    <w:name w:val="CharAttribute18"/>
    <w:rsid w:val="00201E5C"/>
    <w:rPr>
      <w:rFonts w:ascii="Calibri" w:eastAsia="Calibri"/>
      <w:sz w:val="22"/>
    </w:rPr>
  </w:style>
  <w:style w:type="character" w:customStyle="1" w:styleId="CharAttribute25">
    <w:name w:val="CharAttribute25"/>
    <w:rsid w:val="00201E5C"/>
    <w:rPr>
      <w:rFonts w:ascii="Times New Roman" w:eastAsia="Times New Roman"/>
      <w:b/>
      <w:sz w:val="32"/>
    </w:rPr>
  </w:style>
  <w:style w:type="character" w:customStyle="1" w:styleId="CharAttribute27">
    <w:name w:val="CharAttribute27"/>
    <w:rsid w:val="00201E5C"/>
    <w:rPr>
      <w:rFonts w:ascii="Times New Roman" w:eastAsia="Times New Roman"/>
      <w:b/>
      <w:sz w:val="28"/>
    </w:rPr>
  </w:style>
  <w:style w:type="paragraph" w:styleId="Footer">
    <w:name w:val="footer"/>
    <w:basedOn w:val="Normal"/>
    <w:link w:val="FooterChar"/>
    <w:uiPriority w:val="99"/>
    <w:unhideWhenUsed/>
    <w:rsid w:val="00201E5C"/>
    <w:pPr>
      <w:tabs>
        <w:tab w:val="center" w:pos="4513"/>
        <w:tab w:val="right" w:pos="9026"/>
      </w:tabs>
    </w:pPr>
  </w:style>
  <w:style w:type="character" w:customStyle="1" w:styleId="FooterChar">
    <w:name w:val="Footer Char"/>
    <w:basedOn w:val="DefaultParagraphFont"/>
    <w:link w:val="Footer"/>
    <w:uiPriority w:val="99"/>
    <w:rsid w:val="00201E5C"/>
    <w:rPr>
      <w:rFonts w:ascii="Batang" w:eastAsia="Batang" w:hAnsi="Times New Roman" w:cs="Times New Roman"/>
      <w:kern w:val="2"/>
      <w:sz w:val="20"/>
      <w:szCs w:val="20"/>
      <w:lang w:val="en-US" w:eastAsia="ko-KR"/>
    </w:rPr>
  </w:style>
  <w:style w:type="table" w:styleId="TableGrid">
    <w:name w:val="Table Grid"/>
    <w:basedOn w:val="TableNormal"/>
    <w:uiPriority w:val="59"/>
    <w:rsid w:val="00201E5C"/>
    <w:pPr>
      <w:spacing w:after="0" w:line="240" w:lineRule="auto"/>
    </w:pPr>
    <w:rPr>
      <w:rFonts w:ascii="Times New Roman" w:eastAsia="Batang" w:hAnsi="Times New Roman" w:cs="Times New Roman"/>
      <w:sz w:val="20"/>
      <w:szCs w:val="20"/>
      <w:lang w:eastAsia="vi-V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01E5C"/>
    <w:pPr>
      <w:widowControl w:val="0"/>
      <w:autoSpaceDE w:val="0"/>
      <w:autoSpaceDN w:val="0"/>
      <w:adjustRightInd w:val="0"/>
      <w:spacing w:after="0" w:line="240" w:lineRule="auto"/>
    </w:pPr>
    <w:rPr>
      <w:rFonts w:ascii="JBONOC+TimesNewRoman,Bold" w:eastAsia="Times New Roman" w:hAnsi="JBONOC+TimesNewRoman,Bold" w:cs="JBONOC+TimesNewRoman,Bold"/>
      <w:color w:val="000000"/>
      <w:sz w:val="24"/>
      <w:szCs w:val="24"/>
      <w:lang w:val="en-US"/>
    </w:rPr>
  </w:style>
  <w:style w:type="paragraph" w:styleId="NormalWeb">
    <w:name w:val="Normal (Web)"/>
    <w:basedOn w:val="Normal"/>
    <w:uiPriority w:val="99"/>
    <w:rsid w:val="00201E5C"/>
    <w:pPr>
      <w:spacing w:before="100" w:beforeAutospacing="1" w:after="100" w:afterAutospacing="1"/>
    </w:pPr>
    <w:rPr>
      <w:rFonts w:ascii="Times New Roman" w:eastAsia="Times New Roman"/>
      <w:sz w:val="24"/>
      <w:szCs w:val="24"/>
    </w:rPr>
  </w:style>
  <w:style w:type="paragraph" w:styleId="BalloonText">
    <w:name w:val="Balloon Text"/>
    <w:basedOn w:val="Normal"/>
    <w:link w:val="BalloonTextChar"/>
    <w:uiPriority w:val="99"/>
    <w:semiHidden/>
    <w:unhideWhenUsed/>
    <w:rsid w:val="00674D17"/>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674D17"/>
    <w:rPr>
      <w:rFonts w:ascii="Tahoma" w:eastAsia="Times New Roman" w:hAnsi="Tahoma" w:cs="Tahoma"/>
      <w:sz w:val="16"/>
      <w:szCs w:val="16"/>
      <w:lang w:val="en-US"/>
    </w:rPr>
  </w:style>
  <w:style w:type="paragraph" w:styleId="ListParagraph">
    <w:name w:val="List Paragraph"/>
    <w:basedOn w:val="Normal"/>
    <w:uiPriority w:val="34"/>
    <w:qFormat/>
    <w:rsid w:val="006A0A83"/>
    <w:pPr>
      <w:ind w:left="720"/>
      <w:contextualSpacing/>
    </w:pPr>
  </w:style>
  <w:style w:type="character" w:customStyle="1" w:styleId="Heading1Char">
    <w:name w:val="Heading 1 Char"/>
    <w:basedOn w:val="DefaultParagraphFont"/>
    <w:link w:val="Heading1"/>
    <w:uiPriority w:val="9"/>
    <w:rsid w:val="008F5A04"/>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8F5A04"/>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8F5A04"/>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8F5A04"/>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8F5A04"/>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8F5A04"/>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8F5A04"/>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8F5A04"/>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8F5A04"/>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8F5A04"/>
    <w:pPr>
      <w:spacing w:line="240" w:lineRule="auto"/>
    </w:pPr>
    <w:rPr>
      <w:b/>
      <w:bCs/>
      <w:smallCaps/>
      <w:color w:val="1F497D" w:themeColor="text2"/>
    </w:rPr>
  </w:style>
  <w:style w:type="paragraph" w:styleId="Title">
    <w:name w:val="Title"/>
    <w:basedOn w:val="Normal"/>
    <w:next w:val="Normal"/>
    <w:link w:val="TitleChar"/>
    <w:uiPriority w:val="10"/>
    <w:qFormat/>
    <w:rsid w:val="008F5A04"/>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8F5A04"/>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8F5A04"/>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8F5A04"/>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8F5A04"/>
    <w:rPr>
      <w:b/>
      <w:bCs/>
    </w:rPr>
  </w:style>
  <w:style w:type="character" w:styleId="Emphasis">
    <w:name w:val="Emphasis"/>
    <w:basedOn w:val="DefaultParagraphFont"/>
    <w:uiPriority w:val="20"/>
    <w:qFormat/>
    <w:rsid w:val="008F5A04"/>
    <w:rPr>
      <w:i/>
      <w:iCs/>
    </w:rPr>
  </w:style>
  <w:style w:type="paragraph" w:styleId="NoSpacing">
    <w:name w:val="No Spacing"/>
    <w:uiPriority w:val="1"/>
    <w:qFormat/>
    <w:rsid w:val="008F5A04"/>
    <w:pPr>
      <w:spacing w:after="0" w:line="240" w:lineRule="auto"/>
    </w:pPr>
  </w:style>
  <w:style w:type="paragraph" w:styleId="Quote">
    <w:name w:val="Quote"/>
    <w:basedOn w:val="Normal"/>
    <w:next w:val="Normal"/>
    <w:link w:val="QuoteChar"/>
    <w:uiPriority w:val="29"/>
    <w:qFormat/>
    <w:rsid w:val="008F5A04"/>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8F5A04"/>
    <w:rPr>
      <w:color w:val="1F497D" w:themeColor="text2"/>
      <w:sz w:val="24"/>
      <w:szCs w:val="24"/>
    </w:rPr>
  </w:style>
  <w:style w:type="paragraph" w:styleId="IntenseQuote">
    <w:name w:val="Intense Quote"/>
    <w:basedOn w:val="Normal"/>
    <w:next w:val="Normal"/>
    <w:link w:val="IntenseQuoteChar"/>
    <w:uiPriority w:val="30"/>
    <w:qFormat/>
    <w:rsid w:val="008F5A04"/>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8F5A04"/>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8F5A04"/>
    <w:rPr>
      <w:i/>
      <w:iCs/>
      <w:color w:val="595959" w:themeColor="text1" w:themeTint="A6"/>
    </w:rPr>
  </w:style>
  <w:style w:type="character" w:styleId="IntenseEmphasis">
    <w:name w:val="Intense Emphasis"/>
    <w:basedOn w:val="DefaultParagraphFont"/>
    <w:uiPriority w:val="21"/>
    <w:qFormat/>
    <w:rsid w:val="008F5A04"/>
    <w:rPr>
      <w:b/>
      <w:bCs/>
      <w:i/>
      <w:iCs/>
    </w:rPr>
  </w:style>
  <w:style w:type="character" w:styleId="SubtleReference">
    <w:name w:val="Subtle Reference"/>
    <w:basedOn w:val="DefaultParagraphFont"/>
    <w:uiPriority w:val="31"/>
    <w:qFormat/>
    <w:rsid w:val="008F5A0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F5A04"/>
    <w:rPr>
      <w:b/>
      <w:bCs/>
      <w:smallCaps/>
      <w:color w:val="1F497D" w:themeColor="text2"/>
      <w:u w:val="single"/>
    </w:rPr>
  </w:style>
  <w:style w:type="character" w:styleId="BookTitle">
    <w:name w:val="Book Title"/>
    <w:basedOn w:val="DefaultParagraphFont"/>
    <w:uiPriority w:val="33"/>
    <w:qFormat/>
    <w:rsid w:val="008F5A04"/>
    <w:rPr>
      <w:b/>
      <w:bCs/>
      <w:smallCaps/>
      <w:spacing w:val="10"/>
    </w:rPr>
  </w:style>
  <w:style w:type="paragraph" w:styleId="TOCHeading">
    <w:name w:val="TOC Heading"/>
    <w:basedOn w:val="Heading1"/>
    <w:next w:val="Normal"/>
    <w:uiPriority w:val="39"/>
    <w:semiHidden/>
    <w:unhideWhenUsed/>
    <w:qFormat/>
    <w:rsid w:val="008F5A04"/>
    <w:pPr>
      <w:outlineLvl w:val="9"/>
    </w:pPr>
  </w:style>
  <w:style w:type="paragraph" w:styleId="CommentText">
    <w:name w:val="annotation text"/>
    <w:basedOn w:val="Normal"/>
    <w:link w:val="CommentTextChar"/>
    <w:semiHidden/>
    <w:rsid w:val="00A40596"/>
    <w:pPr>
      <w:spacing w:before="120" w:after="120" w:line="270" w:lineRule="atLeast"/>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A40596"/>
    <w:rPr>
      <w:rFonts w:ascii="Times New Roman" w:eastAsia="Times New Roman" w:hAnsi="Times New Roman" w:cs="Times New Roman"/>
      <w:sz w:val="20"/>
      <w:szCs w:val="20"/>
      <w:lang w:val="en-US"/>
    </w:rPr>
  </w:style>
  <w:style w:type="paragraph" w:styleId="TOC3">
    <w:name w:val="toc 3"/>
    <w:basedOn w:val="Normal"/>
    <w:next w:val="Normal"/>
    <w:autoRedefine/>
    <w:uiPriority w:val="39"/>
    <w:semiHidden/>
    <w:unhideWhenUsed/>
    <w:rsid w:val="00A02BF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3227</Words>
  <Characters>18395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Folio 9470m</dc:creator>
  <cp:lastModifiedBy>Hoang Ha</cp:lastModifiedBy>
  <cp:revision>2</cp:revision>
  <cp:lastPrinted>2016-12-07T05:18:00Z</cp:lastPrinted>
  <dcterms:created xsi:type="dcterms:W3CDTF">2018-06-20T08:51:00Z</dcterms:created>
  <dcterms:modified xsi:type="dcterms:W3CDTF">2018-06-20T08:51:00Z</dcterms:modified>
</cp:coreProperties>
</file>